
<file path=[Content_Types].xml><?xml version="1.0" encoding="utf-8"?>
<Types xmlns="http://schemas.openxmlformats.org/package/2006/content-types">
  <Override PartName="/_rels/.rels" ContentType="application/vnd.openxmlformats-package.relationships+xml"/>
  <Override PartName="/customXml/_rels/item1.xml.rels" ContentType="application/vnd.openxmlformats-package.relationships+xml"/>
  <Override PartName="/customXml/itemProps1.xml" ContentType="application/vnd.openxmlformats-officedocument.customXmlProperties+xml"/>
  <Override PartName="/customXml/item1.xml" ContentType="application/xml"/>
  <Override PartName="/word/_rels/document.xml.rels" ContentType="application/vnd.openxmlformats-package.relationships+xml"/>
  <Override PartName="/word/settings.xml" ContentType="application/vnd.openxmlformats-officedocument.wordprocessingml.setting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media/image8.jpeg" ContentType="image/jpeg"/>
  <Override PartName="/word/media/image7.jpeg" ContentType="image/jpeg"/>
  <Override PartName="/word/media/image6.jpeg" ContentType="image/jpeg"/>
  <Override PartName="/word/media/image5.jpeg" ContentType="image/jpeg"/>
  <Override PartName="/word/media/image4.jpeg" ContentType="image/jpeg"/>
  <Override PartName="/word/media/image3.jpeg" ContentType="image/jpeg"/>
  <Override PartName="/word/media/image2.jpeg" ContentType="image/jpeg"/>
  <Override PartName="/word/media/image1.jpeg" ContentType="image/jpeg"/>
  <Override PartName="/word/numbering.xml" ContentType="application/vnd.openxmlformats-officedocument.wordprocessingml.numbering+xml"/>
  <Override PartName="/word/styles.xml" ContentType="application/vnd.openxmlformats-officedocument.wordprocessingml.styles+xml"/>
  <Override PartName="/word/theme/theme1.xml" ContentType="application/vnd.openxmlformats-officedocument.theme+xml"/>
  <Override PartName="/word/document.xml" ContentType="application/vnd.openxmlformats-officedocument.wordprocessingml.document.main+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before="150" w:after="150"/>
        <w:ind w:right="7" w:hanging="0"/>
        <w:jc w:val="left"/>
        <w:rPr/>
      </w:pPr>
      <w:r>
        <w:rPr>
          <w:rFonts w:cs="Arial"/>
          <w:b/>
          <w:bCs/>
          <w:i/>
          <w:sz w:val="28"/>
          <w:szCs w:val="28"/>
        </w:rPr>
        <w:t>Spis treści</w:t>
      </w:r>
    </w:p>
    <w:tbl>
      <w:tblPr>
        <w:tblW w:w="11115" w:type="dxa"/>
        <w:jc w:val="left"/>
        <w:tblInd w:w="-614" w:type="dxa"/>
        <w:tblBorders>
          <w:top w:val="single" w:sz="2" w:space="0" w:color="FFFFFF"/>
          <w:left w:val="single" w:sz="2" w:space="0" w:color="FFFFFF"/>
          <w:bottom w:val="single" w:sz="2" w:space="0" w:color="FFFFFF"/>
          <w:insideH w:val="single" w:sz="2" w:space="0" w:color="FFFFFF"/>
        </w:tblBorders>
        <w:tblCellMar>
          <w:top w:w="55" w:type="dxa"/>
          <w:left w:w="54" w:type="dxa"/>
          <w:bottom w:w="55" w:type="dxa"/>
          <w:right w:w="55" w:type="dxa"/>
        </w:tblCellMar>
      </w:tblPr>
      <w:tblGrid>
        <w:gridCol w:w="540"/>
        <w:gridCol w:w="9720"/>
        <w:gridCol w:w="120"/>
        <w:gridCol w:w="735"/>
      </w:tblGrid>
      <w:tr>
        <w:trPr/>
        <w:tc>
          <w:tcPr>
            <w:tcW w:w="540" w:type="dxa"/>
            <w:tcBorders>
              <w:top w:val="single" w:sz="2" w:space="0" w:color="FFFFFF"/>
              <w:left w:val="single" w:sz="2" w:space="0" w:color="FFFFFF"/>
              <w:bottom w:val="single" w:sz="2" w:space="0" w:color="FFFFFF"/>
              <w:insideH w:val="single" w:sz="2" w:space="0" w:color="FFFFFF"/>
            </w:tcBorders>
            <w:shd w:fill="auto" w:val="clear"/>
            <w:tcMar>
              <w:left w:w="54" w:type="dxa"/>
            </w:tcMar>
          </w:tcPr>
          <w:p>
            <w:pPr>
              <w:pStyle w:val="Zawartotabeli"/>
              <w:spacing w:before="0" w:after="200"/>
              <w:jc w:val="right"/>
              <w:rPr>
                <w:b w:val="false"/>
                <w:b w:val="false"/>
                <w:bCs w:val="false"/>
                <w:sz w:val="24"/>
                <w:szCs w:val="24"/>
                <w:shd w:fill="FFFFFF" w:val="clear"/>
              </w:rPr>
            </w:pPr>
            <w:r>
              <w:rPr>
                <w:b w:val="false"/>
                <w:bCs w:val="false"/>
                <w:sz w:val="24"/>
                <w:szCs w:val="24"/>
                <w:shd w:fill="FFFFFF" w:val="clear"/>
              </w:rPr>
              <w:t>lp.</w:t>
            </w:r>
          </w:p>
        </w:tc>
        <w:tc>
          <w:tcPr>
            <w:tcW w:w="9720" w:type="dxa"/>
            <w:tcBorders>
              <w:top w:val="single" w:sz="2" w:space="0" w:color="FFFFFF"/>
              <w:left w:val="single" w:sz="2" w:space="0" w:color="FFFFFF"/>
              <w:bottom w:val="single" w:sz="2" w:space="0" w:color="FFFFFF"/>
              <w:insideH w:val="single" w:sz="2" w:space="0" w:color="FFFFFF"/>
            </w:tcBorders>
            <w:shd w:fill="auto" w:val="clear"/>
            <w:tcMar>
              <w:left w:w="54" w:type="dxa"/>
            </w:tcMar>
          </w:tcPr>
          <w:p>
            <w:pPr>
              <w:pStyle w:val="Zawartotabeli"/>
              <w:spacing w:before="0" w:after="200"/>
              <w:jc w:val="right"/>
              <w:rPr>
                <w:b w:val="false"/>
                <w:b w:val="false"/>
                <w:bCs w:val="false"/>
                <w:sz w:val="24"/>
                <w:szCs w:val="24"/>
                <w:shd w:fill="FFFFFF" w:val="clear"/>
              </w:rPr>
            </w:pPr>
            <w:r>
              <w:rPr>
                <w:b w:val="false"/>
                <w:bCs w:val="false"/>
                <w:sz w:val="24"/>
                <w:szCs w:val="24"/>
                <w:shd w:fill="FFFFFF" w:val="clear"/>
              </w:rPr>
            </w:r>
          </w:p>
        </w:tc>
        <w:tc>
          <w:tcPr>
            <w:tcW w:w="120" w:type="dxa"/>
            <w:tcBorders>
              <w:top w:val="single" w:sz="2" w:space="0" w:color="FFFFFF"/>
              <w:left w:val="single" w:sz="2" w:space="0" w:color="FFFFFF"/>
              <w:bottom w:val="single" w:sz="2" w:space="0" w:color="FFFFFF"/>
              <w:insideH w:val="single" w:sz="2" w:space="0" w:color="FFFFFF"/>
            </w:tcBorders>
            <w:shd w:fill="auto" w:val="clear"/>
            <w:tcMar>
              <w:left w:w="54" w:type="dxa"/>
            </w:tcMar>
          </w:tcPr>
          <w:p>
            <w:pPr>
              <w:pStyle w:val="Zawartotabeli"/>
              <w:spacing w:before="0" w:after="200"/>
              <w:jc w:val="right"/>
              <w:rPr>
                <w:b w:val="false"/>
                <w:b w:val="false"/>
                <w:bCs w:val="false"/>
                <w:sz w:val="24"/>
                <w:szCs w:val="24"/>
                <w:shd w:fill="FFFFFF" w:val="clear"/>
              </w:rPr>
            </w:pPr>
            <w:r>
              <w:rPr>
                <w:b w:val="false"/>
                <w:bCs w:val="false"/>
                <w:sz w:val="24"/>
                <w:szCs w:val="24"/>
                <w:shd w:fill="FFFFFF" w:val="clear"/>
              </w:rPr>
            </w:r>
          </w:p>
        </w:tc>
        <w:tc>
          <w:tcPr>
            <w:tcW w:w="735" w:type="dxa"/>
            <w:tcBorders>
              <w:top w:val="single" w:sz="2" w:space="0" w:color="FFFFFF"/>
              <w:left w:val="single" w:sz="2" w:space="0" w:color="FFFFFF"/>
              <w:bottom w:val="single" w:sz="2" w:space="0" w:color="FFFFFF"/>
              <w:right w:val="single" w:sz="2" w:space="0" w:color="FFFFFF"/>
              <w:insideH w:val="single" w:sz="2" w:space="0" w:color="FFFFFF"/>
              <w:insideV w:val="single" w:sz="2" w:space="0" w:color="FFFFFF"/>
            </w:tcBorders>
            <w:shd w:fill="auto" w:val="clear"/>
            <w:tcMar>
              <w:left w:w="54" w:type="dxa"/>
            </w:tcMar>
          </w:tcPr>
          <w:p>
            <w:pPr>
              <w:pStyle w:val="Zawartotabeli"/>
              <w:spacing w:before="0" w:after="200"/>
              <w:jc w:val="right"/>
              <w:rPr>
                <w:b w:val="false"/>
                <w:b w:val="false"/>
                <w:bCs w:val="false"/>
                <w:sz w:val="24"/>
                <w:szCs w:val="24"/>
                <w:shd w:fill="FFFFFF" w:val="clear"/>
              </w:rPr>
            </w:pPr>
            <w:r>
              <w:rPr>
                <w:b w:val="false"/>
                <w:bCs w:val="false"/>
                <w:sz w:val="24"/>
                <w:szCs w:val="24"/>
                <w:shd w:fill="FFFFFF" w:val="clear"/>
              </w:rPr>
              <w:t>strona</w:t>
            </w:r>
          </w:p>
        </w:tc>
      </w:tr>
      <w:tr>
        <w:trPr/>
        <w:tc>
          <w:tcPr>
            <w:tcW w:w="54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t>I</w:t>
            </w:r>
          </w:p>
        </w:tc>
        <w:tc>
          <w:tcPr>
            <w:tcW w:w="972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t>Wstęp</w:t>
            </w:r>
          </w:p>
        </w:tc>
        <w:tc>
          <w:tcPr>
            <w:tcW w:w="12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r>
          </w:p>
        </w:tc>
        <w:tc>
          <w:tcPr>
            <w:tcW w:w="735" w:type="dxa"/>
            <w:tcBorders>
              <w:left w:val="single" w:sz="2" w:space="0" w:color="FFFFFF"/>
              <w:bottom w:val="single" w:sz="2" w:space="0" w:color="FFFFFF"/>
              <w:right w:val="single" w:sz="2" w:space="0" w:color="FFFFFF"/>
              <w:insideH w:val="single" w:sz="2" w:space="0" w:color="FFFFFF"/>
              <w:insideV w:val="single" w:sz="2" w:space="0" w:color="FFFFFF"/>
            </w:tcBorders>
            <w:shd w:fill="auto" w:val="clear"/>
            <w:tcMar>
              <w:left w:w="54" w:type="dxa"/>
            </w:tcMar>
          </w:tcPr>
          <w:p>
            <w:pPr>
              <w:pStyle w:val="Zawartotabeli"/>
              <w:spacing w:before="0" w:after="200"/>
              <w:jc w:val="right"/>
              <w:rPr>
                <w:b w:val="false"/>
                <w:b w:val="false"/>
                <w:bCs w:val="false"/>
                <w:sz w:val="24"/>
                <w:szCs w:val="24"/>
                <w:shd w:fill="FFFFFF" w:val="clear"/>
              </w:rPr>
            </w:pPr>
            <w:r>
              <w:rPr>
                <w:b w:val="false"/>
                <w:bCs w:val="false"/>
                <w:sz w:val="24"/>
                <w:szCs w:val="24"/>
                <w:shd w:fill="FFFFFF" w:val="clear"/>
              </w:rPr>
              <w:t>2</w:t>
            </w:r>
          </w:p>
        </w:tc>
      </w:tr>
      <w:tr>
        <w:trPr/>
        <w:tc>
          <w:tcPr>
            <w:tcW w:w="54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t>II</w:t>
            </w:r>
          </w:p>
        </w:tc>
        <w:tc>
          <w:tcPr>
            <w:tcW w:w="972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t>Analiza wykorzystania środków finansowych</w:t>
            </w:r>
          </w:p>
        </w:tc>
        <w:tc>
          <w:tcPr>
            <w:tcW w:w="12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r>
          </w:p>
        </w:tc>
        <w:tc>
          <w:tcPr>
            <w:tcW w:w="735" w:type="dxa"/>
            <w:tcBorders>
              <w:left w:val="single" w:sz="2" w:space="0" w:color="FFFFFF"/>
              <w:bottom w:val="single" w:sz="2" w:space="0" w:color="FFFFFF"/>
              <w:right w:val="single" w:sz="2" w:space="0" w:color="FFFFFF"/>
              <w:insideH w:val="single" w:sz="2" w:space="0" w:color="FFFFFF"/>
              <w:insideV w:val="single" w:sz="2" w:space="0" w:color="FFFFFF"/>
            </w:tcBorders>
            <w:shd w:fill="auto" w:val="clear"/>
            <w:tcMar>
              <w:left w:w="54" w:type="dxa"/>
            </w:tcMar>
          </w:tcPr>
          <w:p>
            <w:pPr>
              <w:pStyle w:val="Zawartotabeli"/>
              <w:spacing w:before="0" w:after="200"/>
              <w:jc w:val="right"/>
              <w:rPr>
                <w:b w:val="false"/>
                <w:b w:val="false"/>
                <w:bCs w:val="false"/>
                <w:sz w:val="24"/>
                <w:szCs w:val="24"/>
                <w:shd w:fill="FFFFFF" w:val="clear"/>
              </w:rPr>
            </w:pPr>
            <w:r>
              <w:rPr>
                <w:b w:val="false"/>
                <w:bCs w:val="false"/>
                <w:sz w:val="24"/>
                <w:szCs w:val="24"/>
                <w:shd w:fill="FFFFFF" w:val="clear"/>
              </w:rPr>
              <w:t>4</w:t>
            </w:r>
          </w:p>
        </w:tc>
      </w:tr>
      <w:tr>
        <w:trPr/>
        <w:tc>
          <w:tcPr>
            <w:tcW w:w="54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t>III</w:t>
            </w:r>
          </w:p>
        </w:tc>
        <w:tc>
          <w:tcPr>
            <w:tcW w:w="972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t>Działalność merytoryczna Komisji w roku 2016</w:t>
            </w:r>
          </w:p>
        </w:tc>
        <w:tc>
          <w:tcPr>
            <w:tcW w:w="12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r>
          </w:p>
        </w:tc>
        <w:tc>
          <w:tcPr>
            <w:tcW w:w="735" w:type="dxa"/>
            <w:tcBorders>
              <w:left w:val="single" w:sz="2" w:space="0" w:color="FFFFFF"/>
              <w:bottom w:val="single" w:sz="2" w:space="0" w:color="FFFFFF"/>
              <w:right w:val="single" w:sz="2" w:space="0" w:color="FFFFFF"/>
              <w:insideH w:val="single" w:sz="2" w:space="0" w:color="FFFFFF"/>
              <w:insideV w:val="single" w:sz="2" w:space="0" w:color="FFFFFF"/>
            </w:tcBorders>
            <w:shd w:fill="auto" w:val="clear"/>
            <w:tcMar>
              <w:left w:w="54" w:type="dxa"/>
            </w:tcMar>
          </w:tcPr>
          <w:p>
            <w:pPr>
              <w:pStyle w:val="Zawartotabeli"/>
              <w:spacing w:before="0" w:after="200"/>
              <w:jc w:val="right"/>
              <w:rPr>
                <w:b w:val="false"/>
                <w:b w:val="false"/>
                <w:bCs w:val="false"/>
                <w:sz w:val="24"/>
                <w:szCs w:val="24"/>
                <w:shd w:fill="FFFFFF" w:val="clear"/>
              </w:rPr>
            </w:pPr>
            <w:r>
              <w:rPr>
                <w:b w:val="false"/>
                <w:bCs w:val="false"/>
                <w:sz w:val="24"/>
                <w:szCs w:val="24"/>
                <w:shd w:fill="FFFFFF" w:val="clear"/>
              </w:rPr>
              <w:t>5</w:t>
            </w:r>
          </w:p>
        </w:tc>
      </w:tr>
      <w:tr>
        <w:trPr/>
        <w:tc>
          <w:tcPr>
            <w:tcW w:w="54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t>1.</w:t>
            </w:r>
          </w:p>
        </w:tc>
        <w:tc>
          <w:tcPr>
            <w:tcW w:w="9720" w:type="dxa"/>
            <w:tcBorders>
              <w:left w:val="single" w:sz="2" w:space="0" w:color="FFFFFF"/>
              <w:bottom w:val="single" w:sz="2" w:space="0" w:color="FFFFFF"/>
              <w:insideH w:val="single" w:sz="2" w:space="0" w:color="FFFFFF"/>
            </w:tcBorders>
            <w:shd w:fill="auto" w:val="clear"/>
            <w:tcMar>
              <w:left w:w="54" w:type="dxa"/>
            </w:tcMar>
          </w:tcPr>
          <w:p>
            <w:pPr>
              <w:pStyle w:val="Normal"/>
              <w:spacing w:lineRule="auto" w:line="240" w:before="0" w:after="0"/>
              <w:jc w:val="both"/>
              <w:rPr>
                <w:b w:val="false"/>
                <w:b w:val="false"/>
                <w:bCs w:val="false"/>
                <w:sz w:val="24"/>
                <w:szCs w:val="24"/>
                <w:shd w:fill="FFFFFF" w:val="clear"/>
              </w:rPr>
            </w:pPr>
            <w:r>
              <w:rPr>
                <w:rFonts w:eastAsia="Times New Roman" w:cs="Times New Roman"/>
                <w:b w:val="false"/>
                <w:bCs w:val="false"/>
                <w:sz w:val="24"/>
                <w:szCs w:val="24"/>
                <w:shd w:fill="FFFFFF" w:val="clear"/>
              </w:rPr>
              <w:t>Gminny Punkt Konsultacyjny Poradnictwa Specjalistycznego dla osób z problemami opiekuńczo – wychowawczymi i przemocą w Starej Pawłówce oraz Punkt Konsultacyjny ds. przeciwdziałania alkoholizmowi w Przerośli</w:t>
            </w:r>
          </w:p>
        </w:tc>
        <w:tc>
          <w:tcPr>
            <w:tcW w:w="12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r>
          </w:p>
        </w:tc>
        <w:tc>
          <w:tcPr>
            <w:tcW w:w="735" w:type="dxa"/>
            <w:tcBorders>
              <w:left w:val="single" w:sz="2" w:space="0" w:color="FFFFFF"/>
              <w:bottom w:val="single" w:sz="2" w:space="0" w:color="FFFFFF"/>
              <w:right w:val="single" w:sz="2" w:space="0" w:color="FFFFFF"/>
              <w:insideH w:val="single" w:sz="2" w:space="0" w:color="FFFFFF"/>
              <w:insideV w:val="single" w:sz="2" w:space="0" w:color="FFFFFF"/>
            </w:tcBorders>
            <w:shd w:fill="auto" w:val="clear"/>
            <w:tcMar>
              <w:left w:w="54" w:type="dxa"/>
            </w:tcMar>
          </w:tcPr>
          <w:p>
            <w:pPr>
              <w:pStyle w:val="Zawartotabeli"/>
              <w:spacing w:before="0" w:after="200"/>
              <w:jc w:val="right"/>
              <w:rPr>
                <w:b w:val="false"/>
                <w:b w:val="false"/>
                <w:bCs w:val="false"/>
                <w:sz w:val="24"/>
                <w:szCs w:val="24"/>
                <w:shd w:fill="FFFFFF" w:val="clear"/>
              </w:rPr>
            </w:pPr>
            <w:r>
              <w:rPr>
                <w:b w:val="false"/>
                <w:bCs w:val="false"/>
                <w:sz w:val="24"/>
                <w:szCs w:val="24"/>
                <w:shd w:fill="FFFFFF" w:val="clear"/>
              </w:rPr>
              <w:t>7</w:t>
            </w:r>
          </w:p>
        </w:tc>
      </w:tr>
      <w:tr>
        <w:trPr/>
        <w:tc>
          <w:tcPr>
            <w:tcW w:w="54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t>2.</w:t>
            </w:r>
          </w:p>
        </w:tc>
        <w:tc>
          <w:tcPr>
            <w:tcW w:w="9720" w:type="dxa"/>
            <w:tcBorders>
              <w:left w:val="single" w:sz="2" w:space="0" w:color="FFFFFF"/>
              <w:bottom w:val="single" w:sz="2" w:space="0" w:color="FFFFFF"/>
              <w:insideH w:val="single" w:sz="2" w:space="0" w:color="FFFFFF"/>
            </w:tcBorders>
            <w:shd w:fill="auto" w:val="clear"/>
            <w:tcMar>
              <w:left w:w="54" w:type="dxa"/>
            </w:tcMar>
          </w:tcPr>
          <w:p>
            <w:pPr>
              <w:pStyle w:val="Normal"/>
              <w:spacing w:lineRule="auto" w:line="240" w:before="0" w:after="0"/>
              <w:jc w:val="both"/>
              <w:rPr>
                <w:b w:val="false"/>
                <w:b w:val="false"/>
                <w:bCs w:val="false"/>
                <w:sz w:val="24"/>
                <w:szCs w:val="24"/>
                <w:shd w:fill="FFFFFF" w:val="clear"/>
              </w:rPr>
            </w:pPr>
            <w:r>
              <w:rPr>
                <w:rFonts w:eastAsia="Times New Roman" w:cs="Times New Roman"/>
                <w:b w:val="false"/>
                <w:bCs w:val="false"/>
                <w:sz w:val="24"/>
                <w:szCs w:val="24"/>
                <w:shd w:fill="FFFFFF" w:val="clear"/>
              </w:rPr>
              <w:t>Współpraca z Poradnią Terapii Uzależnienia i Współuzależnienia od Alkoholu w Suwałkach.</w:t>
            </w:r>
          </w:p>
        </w:tc>
        <w:tc>
          <w:tcPr>
            <w:tcW w:w="12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r>
          </w:p>
        </w:tc>
        <w:tc>
          <w:tcPr>
            <w:tcW w:w="735" w:type="dxa"/>
            <w:tcBorders>
              <w:left w:val="single" w:sz="2" w:space="0" w:color="FFFFFF"/>
              <w:bottom w:val="single" w:sz="2" w:space="0" w:color="FFFFFF"/>
              <w:right w:val="single" w:sz="2" w:space="0" w:color="FFFFFF"/>
              <w:insideH w:val="single" w:sz="2" w:space="0" w:color="FFFFFF"/>
              <w:insideV w:val="single" w:sz="2" w:space="0" w:color="FFFFFF"/>
            </w:tcBorders>
            <w:shd w:fill="auto" w:val="clear"/>
            <w:tcMar>
              <w:left w:w="54" w:type="dxa"/>
            </w:tcMar>
          </w:tcPr>
          <w:p>
            <w:pPr>
              <w:pStyle w:val="Zawartotabeli"/>
              <w:spacing w:before="0" w:after="200"/>
              <w:jc w:val="right"/>
              <w:rPr>
                <w:b w:val="false"/>
                <w:b w:val="false"/>
                <w:bCs w:val="false"/>
                <w:sz w:val="24"/>
                <w:szCs w:val="24"/>
                <w:shd w:fill="FFFFFF" w:val="clear"/>
              </w:rPr>
            </w:pPr>
            <w:r>
              <w:rPr>
                <w:b w:val="false"/>
                <w:bCs w:val="false"/>
                <w:sz w:val="24"/>
                <w:szCs w:val="24"/>
                <w:shd w:fill="FFFFFF" w:val="clear"/>
              </w:rPr>
              <w:t>8</w:t>
            </w:r>
          </w:p>
        </w:tc>
      </w:tr>
      <w:tr>
        <w:trPr/>
        <w:tc>
          <w:tcPr>
            <w:tcW w:w="54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t>IV</w:t>
            </w:r>
          </w:p>
        </w:tc>
        <w:tc>
          <w:tcPr>
            <w:tcW w:w="9720" w:type="dxa"/>
            <w:tcBorders>
              <w:left w:val="single" w:sz="2" w:space="0" w:color="FFFFFF"/>
              <w:bottom w:val="single" w:sz="2" w:space="0" w:color="FFFFFF"/>
              <w:insideH w:val="single" w:sz="2" w:space="0" w:color="FFFFFF"/>
            </w:tcBorders>
            <w:shd w:fill="auto" w:val="clear"/>
            <w:tcMar>
              <w:left w:w="54" w:type="dxa"/>
            </w:tcMar>
          </w:tcPr>
          <w:p>
            <w:pPr>
              <w:pStyle w:val="Normal"/>
              <w:spacing w:lineRule="auto" w:line="240" w:before="0" w:after="0"/>
              <w:rPr>
                <w:b w:val="false"/>
                <w:b w:val="false"/>
                <w:bCs w:val="false"/>
                <w:sz w:val="24"/>
                <w:szCs w:val="24"/>
                <w:shd w:fill="FFFFFF" w:val="clear"/>
              </w:rPr>
            </w:pPr>
            <w:r>
              <w:rPr>
                <w:rFonts w:eastAsia="Times New Roman" w:cs="Times New Roman"/>
                <w:b w:val="false"/>
                <w:bCs w:val="false"/>
                <w:sz w:val="24"/>
                <w:szCs w:val="24"/>
                <w:shd w:fill="FFFFFF" w:val="clear"/>
              </w:rPr>
              <w:t>DZIAŁALNOŚĆ PROFILAKTYCZNA</w:t>
            </w:r>
          </w:p>
        </w:tc>
        <w:tc>
          <w:tcPr>
            <w:tcW w:w="12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r>
          </w:p>
        </w:tc>
        <w:tc>
          <w:tcPr>
            <w:tcW w:w="735" w:type="dxa"/>
            <w:tcBorders>
              <w:left w:val="single" w:sz="2" w:space="0" w:color="FFFFFF"/>
              <w:bottom w:val="single" w:sz="2" w:space="0" w:color="FFFFFF"/>
              <w:right w:val="single" w:sz="2" w:space="0" w:color="FFFFFF"/>
              <w:insideH w:val="single" w:sz="2" w:space="0" w:color="FFFFFF"/>
              <w:insideV w:val="single" w:sz="2" w:space="0" w:color="FFFFFF"/>
            </w:tcBorders>
            <w:shd w:fill="auto" w:val="clear"/>
            <w:tcMar>
              <w:left w:w="54" w:type="dxa"/>
            </w:tcMar>
          </w:tcPr>
          <w:p>
            <w:pPr>
              <w:pStyle w:val="Zawartotabeli"/>
              <w:spacing w:before="0" w:after="200"/>
              <w:jc w:val="right"/>
              <w:rPr>
                <w:b w:val="false"/>
                <w:b w:val="false"/>
                <w:bCs w:val="false"/>
                <w:sz w:val="24"/>
                <w:szCs w:val="24"/>
                <w:shd w:fill="FFFFFF" w:val="clear"/>
              </w:rPr>
            </w:pPr>
            <w:r>
              <w:rPr>
                <w:b w:val="false"/>
                <w:bCs w:val="false"/>
                <w:sz w:val="24"/>
                <w:szCs w:val="24"/>
                <w:shd w:fill="FFFFFF" w:val="clear"/>
              </w:rPr>
              <w:t>9</w:t>
            </w:r>
          </w:p>
        </w:tc>
      </w:tr>
      <w:tr>
        <w:trPr/>
        <w:tc>
          <w:tcPr>
            <w:tcW w:w="54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t>1.</w:t>
            </w:r>
          </w:p>
        </w:tc>
        <w:tc>
          <w:tcPr>
            <w:tcW w:w="9720" w:type="dxa"/>
            <w:tcBorders>
              <w:left w:val="single" w:sz="2" w:space="0" w:color="FFFFFF"/>
              <w:bottom w:val="single" w:sz="2" w:space="0" w:color="FFFFFF"/>
              <w:insideH w:val="single" w:sz="2" w:space="0" w:color="FFFFFF"/>
            </w:tcBorders>
            <w:shd w:fill="auto" w:val="clear"/>
            <w:tcMar>
              <w:left w:w="54" w:type="dxa"/>
            </w:tcMar>
          </w:tcPr>
          <w:p>
            <w:pPr>
              <w:pStyle w:val="Normal"/>
              <w:spacing w:before="0" w:after="200"/>
              <w:jc w:val="both"/>
              <w:rPr>
                <w:b w:val="false"/>
                <w:b w:val="false"/>
                <w:bCs w:val="false"/>
                <w:sz w:val="24"/>
                <w:szCs w:val="24"/>
                <w:u w:val="none"/>
                <w:shd w:fill="FFFFFF" w:val="clear"/>
              </w:rPr>
            </w:pPr>
            <w:r>
              <w:rPr>
                <w:b w:val="false"/>
                <w:bCs w:val="false"/>
                <w:sz w:val="24"/>
                <w:szCs w:val="24"/>
                <w:u w:val="none"/>
                <w:shd w:fill="FFFFFF" w:val="clear"/>
              </w:rPr>
              <w:t>„</w:t>
            </w:r>
            <w:r>
              <w:rPr>
                <w:b w:val="false"/>
                <w:bCs w:val="false"/>
                <w:sz w:val="24"/>
                <w:szCs w:val="24"/>
                <w:u w:val="none"/>
                <w:shd w:fill="FFFFFF" w:val="clear"/>
              </w:rPr>
              <w:t>Szukamy dobrych wzorców”</w:t>
            </w:r>
          </w:p>
        </w:tc>
        <w:tc>
          <w:tcPr>
            <w:tcW w:w="12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r>
          </w:p>
        </w:tc>
        <w:tc>
          <w:tcPr>
            <w:tcW w:w="735" w:type="dxa"/>
            <w:tcBorders>
              <w:left w:val="single" w:sz="2" w:space="0" w:color="FFFFFF"/>
              <w:bottom w:val="single" w:sz="2" w:space="0" w:color="FFFFFF"/>
              <w:right w:val="single" w:sz="2" w:space="0" w:color="FFFFFF"/>
              <w:insideH w:val="single" w:sz="2" w:space="0" w:color="FFFFFF"/>
              <w:insideV w:val="single" w:sz="2" w:space="0" w:color="FFFFFF"/>
            </w:tcBorders>
            <w:shd w:fill="auto" w:val="clear"/>
            <w:tcMar>
              <w:left w:w="54" w:type="dxa"/>
            </w:tcMar>
          </w:tcPr>
          <w:p>
            <w:pPr>
              <w:pStyle w:val="Zawartotabeli"/>
              <w:spacing w:before="0" w:after="200"/>
              <w:jc w:val="right"/>
              <w:rPr>
                <w:b w:val="false"/>
                <w:b w:val="false"/>
                <w:bCs w:val="false"/>
                <w:sz w:val="24"/>
                <w:szCs w:val="24"/>
                <w:shd w:fill="FFFFFF" w:val="clear"/>
              </w:rPr>
            </w:pPr>
            <w:r>
              <w:rPr>
                <w:b w:val="false"/>
                <w:bCs w:val="false"/>
                <w:sz w:val="24"/>
                <w:szCs w:val="24"/>
                <w:shd w:fill="FFFFFF" w:val="clear"/>
              </w:rPr>
              <w:t>9</w:t>
            </w:r>
          </w:p>
        </w:tc>
      </w:tr>
      <w:tr>
        <w:trPr/>
        <w:tc>
          <w:tcPr>
            <w:tcW w:w="54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t>2.</w:t>
            </w:r>
          </w:p>
        </w:tc>
        <w:tc>
          <w:tcPr>
            <w:tcW w:w="9720" w:type="dxa"/>
            <w:tcBorders>
              <w:left w:val="single" w:sz="2" w:space="0" w:color="FFFFFF"/>
              <w:bottom w:val="single" w:sz="2" w:space="0" w:color="FFFFFF"/>
              <w:insideH w:val="single" w:sz="2" w:space="0" w:color="FFFFFF"/>
            </w:tcBorders>
            <w:shd w:fill="auto" w:val="clear"/>
            <w:tcMar>
              <w:left w:w="54" w:type="dxa"/>
            </w:tcMar>
          </w:tcPr>
          <w:p>
            <w:pPr>
              <w:pStyle w:val="Normal"/>
              <w:spacing w:before="0" w:after="200"/>
              <w:jc w:val="both"/>
              <w:rPr>
                <w:b w:val="false"/>
                <w:b w:val="false"/>
                <w:bCs w:val="false"/>
                <w:sz w:val="24"/>
                <w:szCs w:val="24"/>
                <w:u w:val="none"/>
                <w:shd w:fill="FFFFFF" w:val="clear"/>
              </w:rPr>
            </w:pPr>
            <w:r>
              <w:rPr>
                <w:b w:val="false"/>
                <w:bCs w:val="false"/>
                <w:sz w:val="24"/>
                <w:szCs w:val="24"/>
                <w:u w:val="none"/>
                <w:shd w:fill="FFFFFF" w:val="clear"/>
              </w:rPr>
              <w:t>" Żyj  zdrowo"</w:t>
            </w:r>
          </w:p>
        </w:tc>
        <w:tc>
          <w:tcPr>
            <w:tcW w:w="12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r>
          </w:p>
        </w:tc>
        <w:tc>
          <w:tcPr>
            <w:tcW w:w="735" w:type="dxa"/>
            <w:tcBorders>
              <w:left w:val="single" w:sz="2" w:space="0" w:color="FFFFFF"/>
              <w:bottom w:val="single" w:sz="2" w:space="0" w:color="FFFFFF"/>
              <w:right w:val="single" w:sz="2" w:space="0" w:color="FFFFFF"/>
              <w:insideH w:val="single" w:sz="2" w:space="0" w:color="FFFFFF"/>
              <w:insideV w:val="single" w:sz="2" w:space="0" w:color="FFFFFF"/>
            </w:tcBorders>
            <w:shd w:fill="auto" w:val="clear"/>
            <w:tcMar>
              <w:left w:w="54" w:type="dxa"/>
            </w:tcMar>
          </w:tcPr>
          <w:p>
            <w:pPr>
              <w:pStyle w:val="Zawartotabeli"/>
              <w:spacing w:before="0" w:after="200"/>
              <w:jc w:val="right"/>
              <w:rPr>
                <w:b w:val="false"/>
                <w:b w:val="false"/>
                <w:bCs w:val="false"/>
                <w:sz w:val="24"/>
                <w:szCs w:val="24"/>
                <w:shd w:fill="FFFFFF" w:val="clear"/>
              </w:rPr>
            </w:pPr>
            <w:r>
              <w:rPr>
                <w:b w:val="false"/>
                <w:bCs w:val="false"/>
                <w:sz w:val="24"/>
                <w:szCs w:val="24"/>
                <w:shd w:fill="FFFFFF" w:val="clear"/>
              </w:rPr>
              <w:t>9</w:t>
            </w:r>
          </w:p>
        </w:tc>
      </w:tr>
      <w:tr>
        <w:trPr/>
        <w:tc>
          <w:tcPr>
            <w:tcW w:w="54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t>3.</w:t>
            </w:r>
          </w:p>
        </w:tc>
        <w:tc>
          <w:tcPr>
            <w:tcW w:w="9720" w:type="dxa"/>
            <w:tcBorders>
              <w:left w:val="single" w:sz="2" w:space="0" w:color="FFFFFF"/>
              <w:bottom w:val="single" w:sz="2" w:space="0" w:color="FFFFFF"/>
              <w:insideH w:val="single" w:sz="2" w:space="0" w:color="FFFFFF"/>
            </w:tcBorders>
            <w:shd w:fill="auto" w:val="clear"/>
            <w:tcMar>
              <w:left w:w="54" w:type="dxa"/>
            </w:tcMar>
          </w:tcPr>
          <w:p>
            <w:pPr>
              <w:pStyle w:val="Normal"/>
              <w:spacing w:before="0" w:after="0"/>
              <w:jc w:val="both"/>
              <w:rPr>
                <w:b w:val="false"/>
                <w:b w:val="false"/>
                <w:bCs w:val="false"/>
                <w:sz w:val="24"/>
                <w:szCs w:val="24"/>
                <w:shd w:fill="FFFFFF" w:val="clear"/>
              </w:rPr>
            </w:pPr>
            <w:r>
              <w:rPr>
                <w:rFonts w:eastAsia="Times New Roman" w:cs="Times New Roman"/>
                <w:b w:val="false"/>
                <w:bCs w:val="false"/>
                <w:sz w:val="24"/>
                <w:szCs w:val="24"/>
                <w:shd w:fill="FFFFFF" w:val="clear"/>
              </w:rPr>
              <w:t>Kampania „Postaw na Rodzinę”</w:t>
            </w:r>
          </w:p>
        </w:tc>
        <w:tc>
          <w:tcPr>
            <w:tcW w:w="12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r>
          </w:p>
        </w:tc>
        <w:tc>
          <w:tcPr>
            <w:tcW w:w="735" w:type="dxa"/>
            <w:tcBorders>
              <w:left w:val="single" w:sz="2" w:space="0" w:color="FFFFFF"/>
              <w:bottom w:val="single" w:sz="2" w:space="0" w:color="FFFFFF"/>
              <w:right w:val="single" w:sz="2" w:space="0" w:color="FFFFFF"/>
              <w:insideH w:val="single" w:sz="2" w:space="0" w:color="FFFFFF"/>
              <w:insideV w:val="single" w:sz="2" w:space="0" w:color="FFFFFF"/>
            </w:tcBorders>
            <w:shd w:fill="auto" w:val="clear"/>
            <w:tcMar>
              <w:left w:w="54" w:type="dxa"/>
            </w:tcMar>
          </w:tcPr>
          <w:p>
            <w:pPr>
              <w:pStyle w:val="Zawartotabeli"/>
              <w:spacing w:before="0" w:after="200"/>
              <w:jc w:val="right"/>
              <w:rPr>
                <w:b w:val="false"/>
                <w:b w:val="false"/>
                <w:bCs w:val="false"/>
                <w:sz w:val="24"/>
                <w:szCs w:val="24"/>
                <w:shd w:fill="FFFFFF" w:val="clear"/>
              </w:rPr>
            </w:pPr>
            <w:r>
              <w:rPr>
                <w:b w:val="false"/>
                <w:bCs w:val="false"/>
                <w:sz w:val="24"/>
                <w:szCs w:val="24"/>
                <w:shd w:fill="FFFFFF" w:val="clear"/>
              </w:rPr>
              <w:t>10</w:t>
            </w:r>
          </w:p>
        </w:tc>
      </w:tr>
      <w:tr>
        <w:trPr/>
        <w:tc>
          <w:tcPr>
            <w:tcW w:w="54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t>4.</w:t>
            </w:r>
          </w:p>
        </w:tc>
        <w:tc>
          <w:tcPr>
            <w:tcW w:w="9720" w:type="dxa"/>
            <w:tcBorders>
              <w:left w:val="single" w:sz="2" w:space="0" w:color="FFFFFF"/>
              <w:bottom w:val="single" w:sz="2" w:space="0" w:color="FFFFFF"/>
              <w:insideH w:val="single" w:sz="2" w:space="0" w:color="FFFFFF"/>
            </w:tcBorders>
            <w:shd w:fill="auto" w:val="clear"/>
            <w:tcMar>
              <w:left w:w="54" w:type="dxa"/>
            </w:tcMar>
          </w:tcPr>
          <w:p>
            <w:pPr>
              <w:pStyle w:val="Normal"/>
              <w:spacing w:before="0" w:after="200"/>
              <w:rPr>
                <w:b w:val="false"/>
                <w:b w:val="false"/>
                <w:bCs w:val="false"/>
                <w:sz w:val="24"/>
                <w:szCs w:val="24"/>
                <w:shd w:fill="FFFFFF" w:val="clear"/>
              </w:rPr>
            </w:pPr>
            <w:r>
              <w:rPr>
                <w:b w:val="false"/>
                <w:bCs w:val="false"/>
                <w:sz w:val="24"/>
                <w:szCs w:val="24"/>
                <w:shd w:fill="FFFFFF" w:val="clear"/>
              </w:rPr>
              <w:t>Spektakle profilaktyczne „ Nie jesteś sam” oraz „ Upadły anioł”</w:t>
            </w:r>
          </w:p>
        </w:tc>
        <w:tc>
          <w:tcPr>
            <w:tcW w:w="12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r>
          </w:p>
        </w:tc>
        <w:tc>
          <w:tcPr>
            <w:tcW w:w="735" w:type="dxa"/>
            <w:tcBorders>
              <w:left w:val="single" w:sz="2" w:space="0" w:color="FFFFFF"/>
              <w:bottom w:val="single" w:sz="2" w:space="0" w:color="FFFFFF"/>
              <w:right w:val="single" w:sz="2" w:space="0" w:color="FFFFFF"/>
              <w:insideH w:val="single" w:sz="2" w:space="0" w:color="FFFFFF"/>
              <w:insideV w:val="single" w:sz="2" w:space="0" w:color="FFFFFF"/>
            </w:tcBorders>
            <w:shd w:fill="auto" w:val="clear"/>
            <w:tcMar>
              <w:left w:w="54" w:type="dxa"/>
            </w:tcMar>
          </w:tcPr>
          <w:p>
            <w:pPr>
              <w:pStyle w:val="Zawartotabeli"/>
              <w:spacing w:before="0" w:after="200"/>
              <w:jc w:val="right"/>
              <w:rPr>
                <w:b w:val="false"/>
                <w:b w:val="false"/>
                <w:bCs w:val="false"/>
                <w:sz w:val="24"/>
                <w:szCs w:val="24"/>
                <w:shd w:fill="FFFFFF" w:val="clear"/>
              </w:rPr>
            </w:pPr>
            <w:r>
              <w:rPr>
                <w:b w:val="false"/>
                <w:bCs w:val="false"/>
                <w:sz w:val="24"/>
                <w:szCs w:val="24"/>
                <w:shd w:fill="FFFFFF" w:val="clear"/>
              </w:rPr>
              <w:t>11</w:t>
            </w:r>
          </w:p>
        </w:tc>
      </w:tr>
      <w:tr>
        <w:trPr/>
        <w:tc>
          <w:tcPr>
            <w:tcW w:w="54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t>5.</w:t>
            </w:r>
          </w:p>
        </w:tc>
        <w:tc>
          <w:tcPr>
            <w:tcW w:w="9720" w:type="dxa"/>
            <w:tcBorders>
              <w:left w:val="single" w:sz="2" w:space="0" w:color="FFFFFF"/>
              <w:bottom w:val="single" w:sz="2" w:space="0" w:color="FFFFFF"/>
              <w:insideH w:val="single" w:sz="2" w:space="0" w:color="FFFFFF"/>
            </w:tcBorders>
            <w:shd w:fill="auto" w:val="clear"/>
            <w:tcMar>
              <w:left w:w="54" w:type="dxa"/>
            </w:tcMar>
          </w:tcPr>
          <w:p>
            <w:pPr>
              <w:pStyle w:val="Normal"/>
              <w:spacing w:before="0" w:after="200"/>
              <w:rPr>
                <w:b w:val="false"/>
                <w:b w:val="false"/>
                <w:bCs w:val="false"/>
                <w:sz w:val="24"/>
                <w:szCs w:val="24"/>
                <w:shd w:fill="FFFFFF" w:val="clear"/>
              </w:rPr>
            </w:pPr>
            <w:r>
              <w:rPr>
                <w:b w:val="false"/>
                <w:bCs w:val="false"/>
                <w:sz w:val="24"/>
                <w:szCs w:val="24"/>
                <w:shd w:fill="FFFFFF" w:val="clear"/>
              </w:rPr>
              <w:t xml:space="preserve">Konkurs Profilaktyki Uzależnień </w:t>
            </w:r>
          </w:p>
        </w:tc>
        <w:tc>
          <w:tcPr>
            <w:tcW w:w="12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r>
          </w:p>
        </w:tc>
        <w:tc>
          <w:tcPr>
            <w:tcW w:w="735" w:type="dxa"/>
            <w:tcBorders>
              <w:left w:val="single" w:sz="2" w:space="0" w:color="FFFFFF"/>
              <w:bottom w:val="single" w:sz="2" w:space="0" w:color="FFFFFF"/>
              <w:right w:val="single" w:sz="2" w:space="0" w:color="FFFFFF"/>
              <w:insideH w:val="single" w:sz="2" w:space="0" w:color="FFFFFF"/>
              <w:insideV w:val="single" w:sz="2" w:space="0" w:color="FFFFFF"/>
            </w:tcBorders>
            <w:shd w:fill="auto" w:val="clear"/>
            <w:tcMar>
              <w:left w:w="54" w:type="dxa"/>
            </w:tcMar>
          </w:tcPr>
          <w:p>
            <w:pPr>
              <w:pStyle w:val="Zawartotabeli"/>
              <w:spacing w:before="0" w:after="200"/>
              <w:jc w:val="right"/>
              <w:rPr>
                <w:b w:val="false"/>
                <w:b w:val="false"/>
                <w:bCs w:val="false"/>
                <w:sz w:val="24"/>
                <w:szCs w:val="24"/>
                <w:shd w:fill="FFFFFF" w:val="clear"/>
              </w:rPr>
            </w:pPr>
            <w:r>
              <w:rPr>
                <w:b w:val="false"/>
                <w:bCs w:val="false"/>
                <w:sz w:val="24"/>
                <w:szCs w:val="24"/>
                <w:shd w:fill="FFFFFF" w:val="clear"/>
              </w:rPr>
              <w:t>13</w:t>
            </w:r>
          </w:p>
        </w:tc>
      </w:tr>
      <w:tr>
        <w:trPr/>
        <w:tc>
          <w:tcPr>
            <w:tcW w:w="54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t>6.</w:t>
            </w:r>
          </w:p>
        </w:tc>
        <w:tc>
          <w:tcPr>
            <w:tcW w:w="9720" w:type="dxa"/>
            <w:tcBorders>
              <w:left w:val="single" w:sz="2" w:space="0" w:color="FFFFFF"/>
              <w:bottom w:val="single" w:sz="2" w:space="0" w:color="FFFFFF"/>
              <w:insideH w:val="single" w:sz="2" w:space="0" w:color="FFFFFF"/>
            </w:tcBorders>
            <w:shd w:fill="auto" w:val="clear"/>
            <w:tcMar>
              <w:left w:w="54" w:type="dxa"/>
            </w:tcMar>
          </w:tcPr>
          <w:p>
            <w:pPr>
              <w:pStyle w:val="Normal"/>
              <w:spacing w:before="0" w:after="200"/>
              <w:rPr>
                <w:b w:val="false"/>
                <w:b w:val="false"/>
                <w:bCs w:val="false"/>
                <w:sz w:val="24"/>
                <w:szCs w:val="24"/>
                <w:shd w:fill="FFFFFF" w:val="clear"/>
              </w:rPr>
            </w:pPr>
            <w:r>
              <w:rPr>
                <w:b w:val="false"/>
                <w:bCs w:val="false"/>
                <w:sz w:val="24"/>
                <w:szCs w:val="24"/>
                <w:shd w:fill="FFFFFF" w:val="clear"/>
              </w:rPr>
              <w:t>Kampania Białej Wstążki pt: „ Źródłem mocy- rodzina bez przemocy”</w:t>
            </w:r>
          </w:p>
        </w:tc>
        <w:tc>
          <w:tcPr>
            <w:tcW w:w="12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r>
          </w:p>
        </w:tc>
        <w:tc>
          <w:tcPr>
            <w:tcW w:w="735" w:type="dxa"/>
            <w:tcBorders>
              <w:left w:val="single" w:sz="2" w:space="0" w:color="FFFFFF"/>
              <w:bottom w:val="single" w:sz="2" w:space="0" w:color="FFFFFF"/>
              <w:right w:val="single" w:sz="2" w:space="0" w:color="FFFFFF"/>
              <w:insideH w:val="single" w:sz="2" w:space="0" w:color="FFFFFF"/>
              <w:insideV w:val="single" w:sz="2" w:space="0" w:color="FFFFFF"/>
            </w:tcBorders>
            <w:shd w:fill="auto" w:val="clear"/>
            <w:tcMar>
              <w:left w:w="54" w:type="dxa"/>
            </w:tcMar>
          </w:tcPr>
          <w:p>
            <w:pPr>
              <w:pStyle w:val="Zawartotabeli"/>
              <w:spacing w:before="0" w:after="200"/>
              <w:jc w:val="right"/>
              <w:rPr>
                <w:b w:val="false"/>
                <w:b w:val="false"/>
                <w:bCs w:val="false"/>
                <w:sz w:val="24"/>
                <w:szCs w:val="24"/>
                <w:shd w:fill="FFFFFF" w:val="clear"/>
              </w:rPr>
            </w:pPr>
            <w:r>
              <w:rPr>
                <w:b w:val="false"/>
                <w:bCs w:val="false"/>
                <w:sz w:val="24"/>
                <w:szCs w:val="24"/>
                <w:shd w:fill="FFFFFF" w:val="clear"/>
              </w:rPr>
              <w:t>13</w:t>
            </w:r>
          </w:p>
        </w:tc>
      </w:tr>
      <w:tr>
        <w:trPr/>
        <w:tc>
          <w:tcPr>
            <w:tcW w:w="54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t>7.</w:t>
            </w:r>
          </w:p>
        </w:tc>
        <w:tc>
          <w:tcPr>
            <w:tcW w:w="9720" w:type="dxa"/>
            <w:tcBorders>
              <w:left w:val="single" w:sz="2" w:space="0" w:color="FFFFFF"/>
              <w:bottom w:val="single" w:sz="2" w:space="0" w:color="FFFFFF"/>
              <w:insideH w:val="single" w:sz="2" w:space="0" w:color="FFFFFF"/>
            </w:tcBorders>
            <w:shd w:fill="auto" w:val="clear"/>
            <w:tcMar>
              <w:left w:w="54" w:type="dxa"/>
            </w:tcMar>
          </w:tcPr>
          <w:p>
            <w:pPr>
              <w:pStyle w:val="Normal"/>
              <w:spacing w:before="0" w:after="200"/>
              <w:rPr>
                <w:b w:val="false"/>
                <w:b w:val="false"/>
                <w:bCs w:val="false"/>
                <w:sz w:val="24"/>
                <w:szCs w:val="24"/>
                <w:shd w:fill="FFFFFF" w:val="clear"/>
              </w:rPr>
            </w:pPr>
            <w:r>
              <w:rPr>
                <w:b w:val="false"/>
                <w:bCs w:val="false"/>
                <w:sz w:val="24"/>
                <w:szCs w:val="24"/>
                <w:shd w:fill="FFFFFF" w:val="clear"/>
              </w:rPr>
              <w:t>Wyjazd edukacyjno- profilaktyczny do Pragi</w:t>
            </w:r>
          </w:p>
        </w:tc>
        <w:tc>
          <w:tcPr>
            <w:tcW w:w="12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r>
          </w:p>
        </w:tc>
        <w:tc>
          <w:tcPr>
            <w:tcW w:w="735" w:type="dxa"/>
            <w:tcBorders>
              <w:left w:val="single" w:sz="2" w:space="0" w:color="FFFFFF"/>
              <w:bottom w:val="single" w:sz="2" w:space="0" w:color="FFFFFF"/>
              <w:right w:val="single" w:sz="2" w:space="0" w:color="FFFFFF"/>
              <w:insideH w:val="single" w:sz="2" w:space="0" w:color="FFFFFF"/>
              <w:insideV w:val="single" w:sz="2" w:space="0" w:color="FFFFFF"/>
            </w:tcBorders>
            <w:shd w:fill="auto" w:val="clear"/>
            <w:tcMar>
              <w:left w:w="54" w:type="dxa"/>
            </w:tcMar>
          </w:tcPr>
          <w:p>
            <w:pPr>
              <w:pStyle w:val="Zawartotabeli"/>
              <w:spacing w:before="0" w:after="200"/>
              <w:jc w:val="right"/>
              <w:rPr>
                <w:b w:val="false"/>
                <w:b w:val="false"/>
                <w:bCs w:val="false"/>
                <w:sz w:val="24"/>
                <w:szCs w:val="24"/>
                <w:shd w:fill="FFFFFF" w:val="clear"/>
              </w:rPr>
            </w:pPr>
            <w:r>
              <w:rPr>
                <w:b w:val="false"/>
                <w:bCs w:val="false"/>
                <w:sz w:val="24"/>
                <w:szCs w:val="24"/>
                <w:shd w:fill="FFFFFF" w:val="clear"/>
              </w:rPr>
              <w:t>14</w:t>
            </w:r>
          </w:p>
        </w:tc>
      </w:tr>
      <w:tr>
        <w:trPr/>
        <w:tc>
          <w:tcPr>
            <w:tcW w:w="54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t>8.</w:t>
            </w:r>
          </w:p>
        </w:tc>
        <w:tc>
          <w:tcPr>
            <w:tcW w:w="9720" w:type="dxa"/>
            <w:tcBorders>
              <w:left w:val="single" w:sz="2" w:space="0" w:color="FFFFFF"/>
              <w:bottom w:val="single" w:sz="2" w:space="0" w:color="FFFFFF"/>
              <w:insideH w:val="single" w:sz="2" w:space="0" w:color="FFFFFF"/>
            </w:tcBorders>
            <w:shd w:fill="auto" w:val="clear"/>
            <w:tcMar>
              <w:left w:w="54" w:type="dxa"/>
            </w:tcMar>
          </w:tcPr>
          <w:p>
            <w:pPr>
              <w:pStyle w:val="Normal"/>
              <w:spacing w:before="0" w:after="200"/>
              <w:rPr>
                <w:b w:val="false"/>
                <w:b w:val="false"/>
                <w:bCs w:val="false"/>
                <w:sz w:val="24"/>
                <w:szCs w:val="24"/>
                <w:shd w:fill="FFFFFF" w:val="clear"/>
              </w:rPr>
            </w:pPr>
            <w:r>
              <w:rPr>
                <w:b w:val="false"/>
                <w:bCs w:val="false"/>
                <w:sz w:val="24"/>
                <w:szCs w:val="24"/>
                <w:shd w:fill="FFFFFF" w:val="clear"/>
              </w:rPr>
              <w:t>Diagnoza problemu Alkoholowego</w:t>
            </w:r>
          </w:p>
        </w:tc>
        <w:tc>
          <w:tcPr>
            <w:tcW w:w="12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r>
          </w:p>
        </w:tc>
        <w:tc>
          <w:tcPr>
            <w:tcW w:w="735" w:type="dxa"/>
            <w:tcBorders>
              <w:left w:val="single" w:sz="2" w:space="0" w:color="FFFFFF"/>
              <w:bottom w:val="single" w:sz="2" w:space="0" w:color="FFFFFF"/>
              <w:right w:val="single" w:sz="2" w:space="0" w:color="FFFFFF"/>
              <w:insideH w:val="single" w:sz="2" w:space="0" w:color="FFFFFF"/>
              <w:insideV w:val="single" w:sz="2" w:space="0" w:color="FFFFFF"/>
            </w:tcBorders>
            <w:shd w:fill="auto" w:val="clear"/>
            <w:tcMar>
              <w:left w:w="54" w:type="dxa"/>
            </w:tcMar>
          </w:tcPr>
          <w:p>
            <w:pPr>
              <w:pStyle w:val="Zawartotabeli"/>
              <w:spacing w:before="0" w:after="200"/>
              <w:jc w:val="right"/>
              <w:rPr>
                <w:b w:val="false"/>
                <w:b w:val="false"/>
                <w:bCs w:val="false"/>
                <w:sz w:val="24"/>
                <w:szCs w:val="24"/>
                <w:shd w:fill="FFFFFF" w:val="clear"/>
              </w:rPr>
            </w:pPr>
            <w:r>
              <w:rPr>
                <w:b w:val="false"/>
                <w:bCs w:val="false"/>
                <w:sz w:val="24"/>
                <w:szCs w:val="24"/>
                <w:shd w:fill="FFFFFF" w:val="clear"/>
              </w:rPr>
              <w:t>16</w:t>
            </w:r>
          </w:p>
        </w:tc>
      </w:tr>
      <w:tr>
        <w:trPr/>
        <w:tc>
          <w:tcPr>
            <w:tcW w:w="54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t xml:space="preserve">9. </w:t>
            </w:r>
          </w:p>
        </w:tc>
        <w:tc>
          <w:tcPr>
            <w:tcW w:w="9720" w:type="dxa"/>
            <w:tcBorders>
              <w:left w:val="single" w:sz="2" w:space="0" w:color="FFFFFF"/>
              <w:bottom w:val="single" w:sz="2" w:space="0" w:color="FFFFFF"/>
              <w:insideH w:val="single" w:sz="2" w:space="0" w:color="FFFFFF"/>
            </w:tcBorders>
            <w:shd w:fill="auto" w:val="clear"/>
            <w:tcMar>
              <w:left w:w="54" w:type="dxa"/>
            </w:tcMar>
          </w:tcPr>
          <w:p>
            <w:pPr>
              <w:pStyle w:val="Normal"/>
              <w:spacing w:before="0" w:after="200"/>
              <w:rPr>
                <w:b w:val="false"/>
                <w:b w:val="false"/>
                <w:bCs w:val="false"/>
                <w:sz w:val="24"/>
                <w:szCs w:val="24"/>
                <w:shd w:fill="FFFFFF" w:val="clear"/>
              </w:rPr>
            </w:pPr>
            <w:r>
              <w:rPr>
                <w:b w:val="false"/>
                <w:bCs w:val="false"/>
                <w:sz w:val="24"/>
                <w:szCs w:val="24"/>
                <w:shd w:fill="FFFFFF" w:val="clear"/>
              </w:rPr>
              <w:t>Dofinansowanie szkoleń/</w:t>
            </w:r>
            <w:r>
              <w:rPr>
                <w:b w:val="false"/>
                <w:bCs w:val="false"/>
                <w:sz w:val="24"/>
                <w:szCs w:val="24"/>
                <w:shd w:fill="FFFFFF" w:val="clear"/>
              </w:rPr>
              <w:t>kursów</w:t>
            </w:r>
          </w:p>
        </w:tc>
        <w:tc>
          <w:tcPr>
            <w:tcW w:w="12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r>
          </w:p>
        </w:tc>
        <w:tc>
          <w:tcPr>
            <w:tcW w:w="735" w:type="dxa"/>
            <w:tcBorders>
              <w:left w:val="single" w:sz="2" w:space="0" w:color="FFFFFF"/>
              <w:bottom w:val="single" w:sz="2" w:space="0" w:color="FFFFFF"/>
              <w:right w:val="single" w:sz="2" w:space="0" w:color="FFFFFF"/>
              <w:insideH w:val="single" w:sz="2" w:space="0" w:color="FFFFFF"/>
              <w:insideV w:val="single" w:sz="2" w:space="0" w:color="FFFFFF"/>
            </w:tcBorders>
            <w:shd w:fill="auto" w:val="clear"/>
            <w:tcMar>
              <w:left w:w="54" w:type="dxa"/>
            </w:tcMar>
          </w:tcPr>
          <w:p>
            <w:pPr>
              <w:pStyle w:val="Zawartotabeli"/>
              <w:spacing w:before="0" w:after="200"/>
              <w:jc w:val="right"/>
              <w:rPr>
                <w:b w:val="false"/>
                <w:b w:val="false"/>
                <w:bCs w:val="false"/>
                <w:sz w:val="24"/>
                <w:szCs w:val="24"/>
                <w:shd w:fill="FFFFFF" w:val="clear"/>
              </w:rPr>
            </w:pPr>
            <w:r>
              <w:rPr>
                <w:b w:val="false"/>
                <w:bCs w:val="false"/>
                <w:sz w:val="24"/>
                <w:szCs w:val="24"/>
                <w:shd w:fill="FFFFFF" w:val="clear"/>
              </w:rPr>
              <w:t>17</w:t>
            </w:r>
          </w:p>
        </w:tc>
      </w:tr>
      <w:tr>
        <w:trPr>
          <w:trHeight w:val="762" w:hRule="atLeast"/>
        </w:trPr>
        <w:tc>
          <w:tcPr>
            <w:tcW w:w="54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t>V</w:t>
            </w:r>
          </w:p>
        </w:tc>
        <w:tc>
          <w:tcPr>
            <w:tcW w:w="9720" w:type="dxa"/>
            <w:tcBorders>
              <w:left w:val="single" w:sz="2" w:space="0" w:color="FFFFFF"/>
              <w:bottom w:val="single" w:sz="2" w:space="0" w:color="FFFFFF"/>
              <w:insideH w:val="single" w:sz="2" w:space="0" w:color="FFFFFF"/>
            </w:tcBorders>
            <w:shd w:fill="auto" w:val="clear"/>
            <w:tcMar>
              <w:left w:w="54" w:type="dxa"/>
            </w:tcMar>
          </w:tcPr>
          <w:p>
            <w:pPr>
              <w:pStyle w:val="Normal"/>
              <w:numPr>
                <w:ilvl w:val="0"/>
                <w:numId w:val="0"/>
              </w:numPr>
              <w:shd w:val="clear" w:color="auto" w:fill="FFFFFF"/>
              <w:spacing w:lineRule="auto" w:line="240" w:before="240" w:afterAutospacing="1"/>
              <w:jc w:val="both"/>
              <w:textAlignment w:val="center"/>
              <w:outlineLvl w:val="1"/>
              <w:rPr>
                <w:b w:val="false"/>
                <w:b w:val="false"/>
                <w:bCs w:val="false"/>
                <w:sz w:val="24"/>
                <w:szCs w:val="24"/>
                <w:shd w:fill="FFFFFF" w:val="clear"/>
              </w:rPr>
            </w:pPr>
            <w:r>
              <w:rPr>
                <w:rFonts w:eastAsia="Times New Roman" w:cs="Times New Roman"/>
                <w:b w:val="false"/>
                <w:bCs w:val="false"/>
                <w:color w:val="000000"/>
                <w:sz w:val="24"/>
                <w:szCs w:val="24"/>
                <w:shd w:fill="FFFFFF" w:val="clear"/>
              </w:rPr>
              <w:t xml:space="preserve">Przeciwdziałanie narkomanii </w:t>
            </w:r>
          </w:p>
        </w:tc>
        <w:tc>
          <w:tcPr>
            <w:tcW w:w="12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r>
          </w:p>
        </w:tc>
        <w:tc>
          <w:tcPr>
            <w:tcW w:w="735" w:type="dxa"/>
            <w:tcBorders>
              <w:left w:val="single" w:sz="2" w:space="0" w:color="FFFFFF"/>
              <w:bottom w:val="single" w:sz="2" w:space="0" w:color="FFFFFF"/>
              <w:right w:val="single" w:sz="2" w:space="0" w:color="FFFFFF"/>
              <w:insideH w:val="single" w:sz="2" w:space="0" w:color="FFFFFF"/>
              <w:insideV w:val="single" w:sz="2" w:space="0" w:color="FFFFFF"/>
            </w:tcBorders>
            <w:shd w:fill="auto" w:val="clear"/>
            <w:tcMar>
              <w:left w:w="54" w:type="dxa"/>
            </w:tcMar>
          </w:tcPr>
          <w:p>
            <w:pPr>
              <w:pStyle w:val="Zawartotabeli"/>
              <w:spacing w:before="0" w:after="200"/>
              <w:jc w:val="right"/>
              <w:rPr>
                <w:b w:val="false"/>
                <w:b w:val="false"/>
                <w:bCs w:val="false"/>
                <w:sz w:val="24"/>
                <w:szCs w:val="24"/>
                <w:shd w:fill="FFFFFF" w:val="clear"/>
              </w:rPr>
            </w:pPr>
            <w:r>
              <w:rPr>
                <w:b w:val="false"/>
                <w:bCs w:val="false"/>
                <w:sz w:val="24"/>
                <w:szCs w:val="24"/>
                <w:shd w:fill="FFFFFF" w:val="clear"/>
              </w:rPr>
              <w:t>18</w:t>
            </w:r>
          </w:p>
        </w:tc>
      </w:tr>
      <w:tr>
        <w:trPr/>
        <w:tc>
          <w:tcPr>
            <w:tcW w:w="54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t>VI</w:t>
            </w:r>
          </w:p>
        </w:tc>
        <w:tc>
          <w:tcPr>
            <w:tcW w:w="9720" w:type="dxa"/>
            <w:tcBorders>
              <w:left w:val="single" w:sz="2" w:space="0" w:color="FFFFFF"/>
              <w:bottom w:val="single" w:sz="2" w:space="0" w:color="FFFFFF"/>
              <w:insideH w:val="single" w:sz="2" w:space="0" w:color="FFFFFF"/>
            </w:tcBorders>
            <w:shd w:fill="auto" w:val="clear"/>
            <w:tcMar>
              <w:left w:w="54" w:type="dxa"/>
            </w:tcMar>
          </w:tcPr>
          <w:p>
            <w:pPr>
              <w:pStyle w:val="Normal"/>
              <w:spacing w:lineRule="auto" w:line="240" w:before="240" w:after="200"/>
              <w:jc w:val="both"/>
              <w:rPr>
                <w:b w:val="false"/>
                <w:b w:val="false"/>
                <w:bCs w:val="false"/>
                <w:sz w:val="24"/>
                <w:szCs w:val="24"/>
                <w:shd w:fill="FFFFFF" w:val="clear"/>
              </w:rPr>
            </w:pPr>
            <w:r>
              <w:rPr>
                <w:rFonts w:eastAsia="Times New Roman" w:cs="Times New Roman"/>
                <w:b w:val="false"/>
                <w:bCs w:val="false"/>
                <w:color w:val="000000"/>
                <w:sz w:val="24"/>
                <w:szCs w:val="24"/>
                <w:shd w:fill="FFFFFF" w:val="clear"/>
              </w:rPr>
              <w:t>ZESPÓŁ INTERDYSCYPLINA</w:t>
            </w:r>
            <w:r>
              <w:rPr>
                <w:rFonts w:eastAsia="Times New Roman" w:cs="Times New Roman"/>
                <w:b w:val="false"/>
                <w:bCs w:val="false"/>
                <w:color w:val="000000"/>
                <w:sz w:val="24"/>
                <w:szCs w:val="24"/>
                <w:shd w:fill="FFFFFF" w:val="clear"/>
              </w:rPr>
              <w:t>RNY</w:t>
            </w:r>
          </w:p>
        </w:tc>
        <w:tc>
          <w:tcPr>
            <w:tcW w:w="12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r>
          </w:p>
        </w:tc>
        <w:tc>
          <w:tcPr>
            <w:tcW w:w="735" w:type="dxa"/>
            <w:tcBorders>
              <w:left w:val="single" w:sz="2" w:space="0" w:color="FFFFFF"/>
              <w:bottom w:val="single" w:sz="2" w:space="0" w:color="FFFFFF"/>
              <w:right w:val="single" w:sz="2" w:space="0" w:color="FFFFFF"/>
              <w:insideH w:val="single" w:sz="2" w:space="0" w:color="FFFFFF"/>
              <w:insideV w:val="single" w:sz="2" w:space="0" w:color="FFFFFF"/>
            </w:tcBorders>
            <w:shd w:fill="auto" w:val="clear"/>
            <w:tcMar>
              <w:left w:w="54" w:type="dxa"/>
            </w:tcMar>
          </w:tcPr>
          <w:p>
            <w:pPr>
              <w:pStyle w:val="Zawartotabeli"/>
              <w:spacing w:before="0" w:after="200"/>
              <w:jc w:val="right"/>
              <w:rPr>
                <w:b w:val="false"/>
                <w:b w:val="false"/>
                <w:bCs w:val="false"/>
                <w:sz w:val="24"/>
                <w:szCs w:val="24"/>
                <w:shd w:fill="FFFFFF" w:val="clear"/>
              </w:rPr>
            </w:pPr>
            <w:r>
              <w:rPr>
                <w:b w:val="false"/>
                <w:bCs w:val="false"/>
                <w:sz w:val="24"/>
                <w:szCs w:val="24"/>
                <w:shd w:fill="FFFFFF" w:val="clear"/>
              </w:rPr>
              <w:t>18</w:t>
            </w:r>
          </w:p>
        </w:tc>
      </w:tr>
      <w:tr>
        <w:trPr/>
        <w:tc>
          <w:tcPr>
            <w:tcW w:w="54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t>VII</w:t>
            </w:r>
          </w:p>
        </w:tc>
        <w:tc>
          <w:tcPr>
            <w:tcW w:w="9720" w:type="dxa"/>
            <w:tcBorders>
              <w:left w:val="single" w:sz="2" w:space="0" w:color="FFFFFF"/>
              <w:bottom w:val="single" w:sz="2" w:space="0" w:color="FFFFFF"/>
              <w:insideH w:val="single" w:sz="2" w:space="0" w:color="FFFFFF"/>
            </w:tcBorders>
            <w:shd w:fill="auto" w:val="clear"/>
            <w:tcMar>
              <w:left w:w="54" w:type="dxa"/>
            </w:tcMar>
          </w:tcPr>
          <w:p>
            <w:pPr>
              <w:pStyle w:val="Normal"/>
              <w:spacing w:lineRule="auto" w:line="240" w:before="240" w:after="200"/>
              <w:jc w:val="both"/>
              <w:rPr>
                <w:b w:val="false"/>
                <w:b w:val="false"/>
                <w:bCs w:val="false"/>
                <w:sz w:val="24"/>
                <w:szCs w:val="24"/>
                <w:shd w:fill="FFFFFF" w:val="clear"/>
              </w:rPr>
            </w:pPr>
            <w:r>
              <w:rPr>
                <w:rFonts w:eastAsia="Times New Roman" w:cs="Times New Roman"/>
                <w:b w:val="false"/>
                <w:bCs w:val="false"/>
                <w:color w:val="000000"/>
                <w:sz w:val="24"/>
                <w:szCs w:val="24"/>
                <w:shd w:fill="FFFFFF" w:val="clear"/>
              </w:rPr>
              <w:t>KONTROLA PUNKTÓW SPRZEDAŻY NAPOJÓW ALKOHOLOWYCH</w:t>
            </w:r>
          </w:p>
        </w:tc>
        <w:tc>
          <w:tcPr>
            <w:tcW w:w="12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r>
          </w:p>
        </w:tc>
        <w:tc>
          <w:tcPr>
            <w:tcW w:w="735" w:type="dxa"/>
            <w:tcBorders>
              <w:left w:val="single" w:sz="2" w:space="0" w:color="FFFFFF"/>
              <w:bottom w:val="single" w:sz="2" w:space="0" w:color="FFFFFF"/>
              <w:right w:val="single" w:sz="2" w:space="0" w:color="FFFFFF"/>
              <w:insideH w:val="single" w:sz="2" w:space="0" w:color="FFFFFF"/>
              <w:insideV w:val="single" w:sz="2" w:space="0" w:color="FFFFFF"/>
            </w:tcBorders>
            <w:shd w:fill="auto" w:val="clear"/>
            <w:tcMar>
              <w:left w:w="54" w:type="dxa"/>
            </w:tcMar>
          </w:tcPr>
          <w:p>
            <w:pPr>
              <w:pStyle w:val="Zawartotabeli"/>
              <w:spacing w:before="0" w:after="200"/>
              <w:jc w:val="right"/>
              <w:rPr>
                <w:b w:val="false"/>
                <w:b w:val="false"/>
                <w:bCs w:val="false"/>
                <w:sz w:val="24"/>
                <w:szCs w:val="24"/>
                <w:shd w:fill="FFFFFF" w:val="clear"/>
              </w:rPr>
            </w:pPr>
            <w:r>
              <w:rPr>
                <w:b w:val="false"/>
                <w:bCs w:val="false"/>
                <w:sz w:val="24"/>
                <w:szCs w:val="24"/>
                <w:shd w:fill="FFFFFF" w:val="clear"/>
              </w:rPr>
              <w:t>18</w:t>
            </w:r>
          </w:p>
        </w:tc>
      </w:tr>
      <w:tr>
        <w:trPr/>
        <w:tc>
          <w:tcPr>
            <w:tcW w:w="54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t>VIII</w:t>
            </w:r>
          </w:p>
        </w:tc>
        <w:tc>
          <w:tcPr>
            <w:tcW w:w="9720" w:type="dxa"/>
            <w:tcBorders>
              <w:left w:val="single" w:sz="2" w:space="0" w:color="FFFFFF"/>
              <w:bottom w:val="single" w:sz="2" w:space="0" w:color="FFFFFF"/>
              <w:insideH w:val="single" w:sz="2" w:space="0" w:color="FFFFFF"/>
            </w:tcBorders>
            <w:shd w:fill="auto" w:val="clear"/>
            <w:tcMar>
              <w:left w:w="54" w:type="dxa"/>
            </w:tcMar>
          </w:tcPr>
          <w:p>
            <w:pPr>
              <w:pStyle w:val="Normal"/>
              <w:spacing w:lineRule="auto" w:line="240" w:before="240" w:after="200"/>
              <w:ind w:hanging="0"/>
              <w:jc w:val="both"/>
              <w:rPr>
                <w:b w:val="false"/>
                <w:b w:val="false"/>
                <w:bCs w:val="false"/>
                <w:sz w:val="24"/>
                <w:szCs w:val="24"/>
                <w:shd w:fill="FFFFFF" w:val="clear"/>
              </w:rPr>
            </w:pPr>
            <w:r>
              <w:rPr>
                <w:rFonts w:eastAsia="Times New Roman" w:cs="Times New Roman"/>
                <w:b w:val="false"/>
                <w:bCs w:val="false"/>
                <w:color w:val="000000"/>
                <w:sz w:val="24"/>
                <w:szCs w:val="24"/>
                <w:shd w:fill="FFFFFF" w:val="clear"/>
              </w:rPr>
              <w:t>WSPÓŁPRACA</w:t>
            </w:r>
          </w:p>
        </w:tc>
        <w:tc>
          <w:tcPr>
            <w:tcW w:w="120" w:type="dxa"/>
            <w:tcBorders>
              <w:left w:val="single" w:sz="2" w:space="0" w:color="FFFFFF"/>
              <w:bottom w:val="single" w:sz="2" w:space="0" w:color="FFFFFF"/>
              <w:insideH w:val="single" w:sz="2" w:space="0" w:color="FFFFFF"/>
            </w:tcBorders>
            <w:shd w:fill="auto" w:val="clear"/>
            <w:tcMar>
              <w:left w:w="54" w:type="dxa"/>
            </w:tcMar>
          </w:tcPr>
          <w:p>
            <w:pPr>
              <w:pStyle w:val="Zawartotabeli"/>
              <w:spacing w:before="0" w:after="200"/>
              <w:rPr>
                <w:b w:val="false"/>
                <w:b w:val="false"/>
                <w:bCs w:val="false"/>
                <w:sz w:val="24"/>
                <w:szCs w:val="24"/>
                <w:shd w:fill="FFFFFF" w:val="clear"/>
              </w:rPr>
            </w:pPr>
            <w:r>
              <w:rPr>
                <w:b w:val="false"/>
                <w:bCs w:val="false"/>
                <w:sz w:val="24"/>
                <w:szCs w:val="24"/>
                <w:shd w:fill="FFFFFF" w:val="clear"/>
              </w:rPr>
            </w:r>
          </w:p>
        </w:tc>
        <w:tc>
          <w:tcPr>
            <w:tcW w:w="735" w:type="dxa"/>
            <w:tcBorders>
              <w:left w:val="single" w:sz="2" w:space="0" w:color="FFFFFF"/>
              <w:bottom w:val="single" w:sz="2" w:space="0" w:color="FFFFFF"/>
              <w:right w:val="single" w:sz="2" w:space="0" w:color="FFFFFF"/>
              <w:insideH w:val="single" w:sz="2" w:space="0" w:color="FFFFFF"/>
              <w:insideV w:val="single" w:sz="2" w:space="0" w:color="FFFFFF"/>
            </w:tcBorders>
            <w:shd w:fill="auto" w:val="clear"/>
            <w:tcMar>
              <w:left w:w="54" w:type="dxa"/>
            </w:tcMar>
          </w:tcPr>
          <w:p>
            <w:pPr>
              <w:pStyle w:val="Zawartotabeli"/>
              <w:spacing w:before="0" w:after="200"/>
              <w:jc w:val="right"/>
              <w:rPr>
                <w:b w:val="false"/>
                <w:b w:val="false"/>
                <w:bCs w:val="false"/>
                <w:sz w:val="24"/>
                <w:szCs w:val="24"/>
                <w:shd w:fill="FFFFFF" w:val="clear"/>
              </w:rPr>
            </w:pPr>
            <w:r>
              <w:rPr>
                <w:b w:val="false"/>
                <w:bCs w:val="false"/>
                <w:sz w:val="24"/>
                <w:szCs w:val="24"/>
                <w:shd w:fill="FFFFFF" w:val="clear"/>
              </w:rPr>
              <w:t>19</w:t>
            </w:r>
          </w:p>
        </w:tc>
      </w:tr>
    </w:tbl>
    <w:p>
      <w:pPr>
        <w:pStyle w:val="Normal"/>
        <w:spacing w:lineRule="auto" w:line="276" w:before="150" w:after="150"/>
        <w:ind w:right="7" w:hanging="0"/>
        <w:jc w:val="both"/>
        <w:rPr>
          <w:rFonts w:ascii="Times New Roman" w:hAnsi="Times New Roman" w:cs="Arial"/>
          <w:b/>
          <w:b/>
          <w:bCs/>
          <w:i w:val="false"/>
          <w:i w:val="false"/>
          <w:iCs w:val="false"/>
          <w:sz w:val="24"/>
          <w:szCs w:val="24"/>
        </w:rPr>
      </w:pPr>
      <w:r>
        <w:rPr/>
      </w:r>
    </w:p>
    <w:p>
      <w:pPr>
        <w:pStyle w:val="Normal"/>
        <w:spacing w:lineRule="auto" w:line="276" w:before="150" w:after="150"/>
        <w:ind w:right="7" w:hanging="0"/>
        <w:jc w:val="both"/>
        <w:rPr/>
      </w:pPr>
      <w:r>
        <w:rPr>
          <w:rFonts w:cs="Arial"/>
          <w:b/>
          <w:bCs/>
          <w:i w:val="false"/>
          <w:iCs w:val="false"/>
          <w:sz w:val="24"/>
          <w:szCs w:val="24"/>
        </w:rPr>
        <w:t>WSTĘP</w:t>
      </w:r>
    </w:p>
    <w:p>
      <w:pPr>
        <w:pStyle w:val="Normal"/>
        <w:spacing w:lineRule="auto" w:line="276" w:before="150" w:after="150"/>
        <w:ind w:right="7" w:hanging="0"/>
        <w:jc w:val="both"/>
        <w:rPr>
          <w:rFonts w:ascii="Times New Roman" w:hAnsi="Times New Roman"/>
          <w:b/>
          <w:b/>
          <w:bCs/>
          <w:i w:val="false"/>
          <w:i w:val="false"/>
          <w:iCs w:val="false"/>
          <w:sz w:val="24"/>
          <w:szCs w:val="24"/>
        </w:rPr>
      </w:pPr>
      <w:r>
        <w:rPr>
          <w:rFonts w:cs="Arial"/>
          <w:b/>
          <w:bCs/>
          <w:i w:val="false"/>
          <w:iCs w:val="false"/>
          <w:sz w:val="24"/>
          <w:szCs w:val="24"/>
        </w:rPr>
        <w:t>Do głównych zadań realizowanych przez komisję należało prowadzenie działań związanych             z profilaktyką i rozwiązywaniem problemów alkoholowych, narkomanii i przemocy poprzez:</w:t>
      </w:r>
    </w:p>
    <w:p>
      <w:pPr>
        <w:pStyle w:val="Normal"/>
        <w:spacing w:lineRule="auto" w:line="276" w:beforeAutospacing="1" w:afterAutospacing="1"/>
        <w:jc w:val="both"/>
        <w:rPr>
          <w:rFonts w:ascii="Times New Roman" w:hAnsi="Times New Roman"/>
          <w:b/>
          <w:b/>
          <w:bCs/>
          <w:i w:val="false"/>
          <w:i w:val="false"/>
          <w:iCs w:val="false"/>
          <w:sz w:val="24"/>
          <w:szCs w:val="24"/>
        </w:rPr>
      </w:pPr>
      <w:r>
        <w:rPr>
          <w:rFonts w:cs="Arial"/>
          <w:b/>
          <w:bCs/>
          <w:i w:val="false"/>
          <w:iCs w:val="false"/>
          <w:sz w:val="24"/>
          <w:szCs w:val="24"/>
        </w:rPr>
        <w:t>1. Zwiększanie dostępności pomocy terapeutycznej i rehabilitacyjnej dla osób uzależnionych od alkoholu oraz członków ich rodzin:</w:t>
      </w:r>
    </w:p>
    <w:p>
      <w:pPr>
        <w:pStyle w:val="Normal"/>
        <w:numPr>
          <w:ilvl w:val="0"/>
          <w:numId w:val="1"/>
        </w:numPr>
        <w:spacing w:lineRule="auto" w:line="276" w:beforeAutospacing="1" w:afterAutospacing="1"/>
        <w:jc w:val="both"/>
        <w:rPr>
          <w:rFonts w:ascii="Times New Roman" w:hAnsi="Times New Roman"/>
          <w:b w:val="false"/>
          <w:b w:val="false"/>
          <w:bCs w:val="false"/>
          <w:i w:val="false"/>
          <w:i w:val="false"/>
          <w:iCs w:val="false"/>
          <w:sz w:val="24"/>
          <w:szCs w:val="24"/>
        </w:rPr>
      </w:pPr>
      <w:r>
        <w:rPr>
          <w:rFonts w:cs="Arial"/>
          <w:b w:val="false"/>
          <w:bCs w:val="false"/>
          <w:i w:val="false"/>
          <w:iCs w:val="false"/>
          <w:sz w:val="24"/>
          <w:szCs w:val="24"/>
        </w:rPr>
        <w:t>obsługa punktu konsultacyjno - informacyjnego dla osób uzależnionych                                          i współuzależnionych od alkoholu,</w:t>
      </w:r>
    </w:p>
    <w:p>
      <w:pPr>
        <w:pStyle w:val="Normal"/>
        <w:numPr>
          <w:ilvl w:val="0"/>
          <w:numId w:val="1"/>
        </w:numPr>
        <w:spacing w:lineRule="auto" w:line="276" w:beforeAutospacing="1" w:afterAutospacing="1"/>
        <w:jc w:val="both"/>
        <w:rPr>
          <w:rFonts w:ascii="Times New Roman" w:hAnsi="Times New Roman"/>
          <w:b w:val="false"/>
          <w:b w:val="false"/>
          <w:bCs w:val="false"/>
          <w:i w:val="false"/>
          <w:i w:val="false"/>
          <w:iCs w:val="false"/>
          <w:sz w:val="24"/>
          <w:szCs w:val="24"/>
        </w:rPr>
      </w:pPr>
      <w:r>
        <w:rPr>
          <w:rFonts w:cs="Arial"/>
          <w:b w:val="false"/>
          <w:bCs w:val="false"/>
          <w:i w:val="false"/>
          <w:iCs w:val="false"/>
          <w:sz w:val="24"/>
          <w:szCs w:val="24"/>
        </w:rPr>
        <w:t xml:space="preserve">obsługa punktu konsultacyjnego poradnictwa specjalistycznego dla osób                                z problemami opiekuńczo – wychowawczymi i przemocą, </w:t>
      </w:r>
    </w:p>
    <w:p>
      <w:pPr>
        <w:pStyle w:val="Normal"/>
        <w:numPr>
          <w:ilvl w:val="0"/>
          <w:numId w:val="1"/>
        </w:numPr>
        <w:spacing w:lineRule="auto" w:line="276" w:beforeAutospacing="1" w:afterAutospacing="1"/>
        <w:jc w:val="both"/>
        <w:rPr>
          <w:rFonts w:ascii="Times New Roman" w:hAnsi="Times New Roman"/>
          <w:b w:val="false"/>
          <w:b w:val="false"/>
          <w:bCs w:val="false"/>
          <w:i w:val="false"/>
          <w:i w:val="false"/>
          <w:iCs w:val="false"/>
          <w:sz w:val="24"/>
          <w:szCs w:val="24"/>
        </w:rPr>
      </w:pPr>
      <w:r>
        <w:rPr>
          <w:rFonts w:cs="Arial"/>
          <w:b w:val="false"/>
          <w:bCs w:val="false"/>
          <w:i w:val="false"/>
          <w:iCs w:val="false"/>
          <w:sz w:val="24"/>
          <w:szCs w:val="24"/>
        </w:rPr>
        <w:t xml:space="preserve">dostarczanie informacji o prowadzeniu profesjonalnej terapii, </w:t>
      </w:r>
    </w:p>
    <w:p>
      <w:pPr>
        <w:pStyle w:val="Normal"/>
        <w:numPr>
          <w:ilvl w:val="0"/>
          <w:numId w:val="1"/>
        </w:numPr>
        <w:spacing w:lineRule="auto" w:line="276" w:beforeAutospacing="1" w:afterAutospacing="1"/>
        <w:jc w:val="both"/>
        <w:rPr>
          <w:rFonts w:ascii="Times New Roman" w:hAnsi="Times New Roman"/>
          <w:b w:val="false"/>
          <w:b w:val="false"/>
          <w:bCs w:val="false"/>
          <w:i w:val="false"/>
          <w:i w:val="false"/>
          <w:iCs w:val="false"/>
          <w:sz w:val="24"/>
          <w:szCs w:val="24"/>
        </w:rPr>
      </w:pPr>
      <w:r>
        <w:rPr>
          <w:rFonts w:cs="Arial"/>
          <w:b w:val="false"/>
          <w:bCs w:val="false"/>
          <w:i w:val="false"/>
          <w:iCs w:val="false"/>
          <w:sz w:val="24"/>
          <w:szCs w:val="24"/>
        </w:rPr>
        <w:t>dostarczanie społeczeństwu  informacji o szkodliwości nadużywania alkoholu                       i środków psychoaktywnych ( ulotki )</w:t>
      </w:r>
    </w:p>
    <w:p>
      <w:pPr>
        <w:pStyle w:val="Normal"/>
        <w:numPr>
          <w:ilvl w:val="0"/>
          <w:numId w:val="1"/>
        </w:numPr>
        <w:spacing w:lineRule="auto" w:line="276" w:beforeAutospacing="1" w:afterAutospacing="1"/>
        <w:jc w:val="both"/>
        <w:rPr>
          <w:rFonts w:ascii="Times New Roman" w:hAnsi="Times New Roman"/>
          <w:b w:val="false"/>
          <w:b w:val="false"/>
          <w:bCs w:val="false"/>
          <w:i w:val="false"/>
          <w:i w:val="false"/>
          <w:iCs w:val="false"/>
          <w:sz w:val="24"/>
          <w:szCs w:val="24"/>
        </w:rPr>
      </w:pPr>
      <w:r>
        <w:rPr>
          <w:rFonts w:cs="Arial"/>
          <w:b w:val="false"/>
          <w:bCs w:val="false"/>
          <w:i w:val="false"/>
          <w:iCs w:val="false"/>
          <w:sz w:val="24"/>
          <w:szCs w:val="24"/>
        </w:rPr>
        <w:t xml:space="preserve">motywowanie i kierowanie do leczenia odwykowego i uczestnictwa w zajęciach  terapeutycznych, </w:t>
      </w:r>
    </w:p>
    <w:p>
      <w:pPr>
        <w:pStyle w:val="Normal"/>
        <w:numPr>
          <w:ilvl w:val="0"/>
          <w:numId w:val="1"/>
        </w:numPr>
        <w:spacing w:lineRule="auto" w:line="276" w:beforeAutospacing="1" w:afterAutospacing="1"/>
        <w:ind w:left="720" w:right="0" w:hanging="360"/>
        <w:jc w:val="both"/>
        <w:rPr>
          <w:rFonts w:ascii="Times New Roman" w:hAnsi="Times New Roman"/>
          <w:b w:val="false"/>
          <w:b w:val="false"/>
          <w:bCs w:val="false"/>
          <w:i w:val="false"/>
          <w:i w:val="false"/>
          <w:iCs w:val="false"/>
          <w:sz w:val="24"/>
          <w:szCs w:val="24"/>
        </w:rPr>
      </w:pPr>
      <w:r>
        <w:rPr>
          <w:rFonts w:cs="Arial"/>
          <w:b w:val="false"/>
          <w:bCs w:val="false"/>
          <w:i w:val="false"/>
          <w:iCs w:val="false"/>
          <w:sz w:val="24"/>
          <w:szCs w:val="24"/>
        </w:rPr>
        <w:t xml:space="preserve">współuczestnictwo w realizacji programów terapeutycznych, profilaktyczno- edukacyjnych.                           </w:t>
      </w:r>
    </w:p>
    <w:p>
      <w:pPr>
        <w:pStyle w:val="Normal"/>
        <w:spacing w:lineRule="auto" w:line="276" w:beforeAutospacing="1" w:afterAutospacing="1"/>
        <w:jc w:val="both"/>
        <w:rPr>
          <w:rFonts w:ascii="Times New Roman" w:hAnsi="Times New Roman"/>
          <w:b/>
          <w:b/>
          <w:bCs/>
          <w:i w:val="false"/>
          <w:i w:val="false"/>
          <w:iCs w:val="false"/>
          <w:sz w:val="24"/>
          <w:szCs w:val="24"/>
        </w:rPr>
      </w:pPr>
      <w:r>
        <w:rPr>
          <w:rFonts w:cs="Arial"/>
          <w:b/>
          <w:bCs/>
          <w:i w:val="false"/>
          <w:iCs w:val="false"/>
          <w:sz w:val="24"/>
          <w:szCs w:val="24"/>
        </w:rPr>
        <w:t>2. Udzielanie rodzinom, w których występuje problemy alkoholowe, pomocy psychospołecznej  ze szczególnym uwzględnieniem ochrony przed przemocą                            w rodzinie:</w:t>
      </w:r>
    </w:p>
    <w:p>
      <w:pPr>
        <w:pStyle w:val="Normal"/>
        <w:numPr>
          <w:ilvl w:val="0"/>
          <w:numId w:val="2"/>
        </w:numPr>
        <w:spacing w:lineRule="auto" w:line="276" w:beforeAutospacing="1" w:afterAutospacing="1"/>
        <w:jc w:val="both"/>
        <w:rPr>
          <w:rFonts w:ascii="Times New Roman" w:hAnsi="Times New Roman"/>
          <w:b w:val="false"/>
          <w:b w:val="false"/>
          <w:bCs w:val="false"/>
          <w:i w:val="false"/>
          <w:i w:val="false"/>
          <w:iCs w:val="false"/>
          <w:sz w:val="24"/>
          <w:szCs w:val="24"/>
        </w:rPr>
      </w:pPr>
      <w:r>
        <w:rPr>
          <w:rFonts w:cs="Arial"/>
          <w:b w:val="false"/>
          <w:bCs w:val="false"/>
          <w:i w:val="false"/>
          <w:iCs w:val="false"/>
          <w:sz w:val="24"/>
          <w:szCs w:val="24"/>
        </w:rPr>
        <w:t xml:space="preserve">zobowiązanie do podjęcia leczenia odwykowego: </w:t>
      </w:r>
    </w:p>
    <w:p>
      <w:pPr>
        <w:pStyle w:val="Normal"/>
        <w:numPr>
          <w:ilvl w:val="0"/>
          <w:numId w:val="2"/>
        </w:numPr>
        <w:spacing w:lineRule="auto" w:line="276" w:beforeAutospacing="1" w:afterAutospacing="1"/>
        <w:jc w:val="both"/>
        <w:rPr>
          <w:rFonts w:ascii="Times New Roman" w:hAnsi="Times New Roman"/>
          <w:b w:val="false"/>
          <w:b w:val="false"/>
          <w:bCs w:val="false"/>
          <w:i w:val="false"/>
          <w:i w:val="false"/>
          <w:iCs w:val="false"/>
          <w:sz w:val="24"/>
          <w:szCs w:val="24"/>
        </w:rPr>
      </w:pPr>
      <w:r>
        <w:rPr>
          <w:rFonts w:cs="Arial"/>
          <w:b w:val="false"/>
          <w:bCs w:val="false"/>
          <w:i w:val="false"/>
          <w:iCs w:val="false"/>
          <w:sz w:val="24"/>
          <w:szCs w:val="24"/>
        </w:rPr>
        <w:t xml:space="preserve">przyjmowanie zgłoszeń o przypadkach nadużywania alkoholu z jednoczesnym występowaniem przesłanek powodujących rozkład życia rodzinnego, demoralizację nieletnich  lub zakłócanie spokoju   i porządku publicznego a także przemoc                        w rodzinie, </w:t>
      </w:r>
    </w:p>
    <w:p>
      <w:pPr>
        <w:pStyle w:val="Normal"/>
        <w:numPr>
          <w:ilvl w:val="0"/>
          <w:numId w:val="2"/>
        </w:numPr>
        <w:tabs>
          <w:tab w:val="left" w:pos="0" w:leader="none"/>
        </w:tabs>
        <w:spacing w:lineRule="auto" w:line="276" w:beforeAutospacing="1" w:afterAutospacing="1"/>
        <w:jc w:val="both"/>
        <w:rPr>
          <w:rFonts w:ascii="Times New Roman" w:hAnsi="Times New Roman"/>
          <w:b w:val="false"/>
          <w:b w:val="false"/>
          <w:bCs w:val="false"/>
          <w:i w:val="false"/>
          <w:i w:val="false"/>
          <w:iCs w:val="false"/>
          <w:sz w:val="24"/>
          <w:szCs w:val="24"/>
        </w:rPr>
      </w:pPr>
      <w:r>
        <w:rPr>
          <w:rFonts w:cs="Arial"/>
          <w:b w:val="false"/>
          <w:bCs w:val="false"/>
          <w:i w:val="false"/>
          <w:iCs w:val="false"/>
          <w:sz w:val="24"/>
          <w:szCs w:val="24"/>
        </w:rPr>
        <w:t xml:space="preserve">wzywanie na rozmowę osób, co do których wpłynęło zgłoszenie i pouczenie                              o konieczności zaprzestania w/w działań, </w:t>
      </w:r>
    </w:p>
    <w:p>
      <w:pPr>
        <w:pStyle w:val="Normal"/>
        <w:numPr>
          <w:ilvl w:val="0"/>
          <w:numId w:val="2"/>
        </w:numPr>
        <w:spacing w:lineRule="auto" w:line="276" w:beforeAutospacing="1" w:afterAutospacing="1"/>
        <w:jc w:val="both"/>
        <w:rPr>
          <w:rFonts w:ascii="Times New Roman" w:hAnsi="Times New Roman"/>
          <w:b w:val="false"/>
          <w:b w:val="false"/>
          <w:bCs w:val="false"/>
          <w:i w:val="false"/>
          <w:i w:val="false"/>
          <w:iCs w:val="false"/>
          <w:sz w:val="24"/>
          <w:szCs w:val="24"/>
        </w:rPr>
      </w:pPr>
      <w:r>
        <w:rPr>
          <w:rFonts w:cs="Arial"/>
          <w:b w:val="false"/>
          <w:bCs w:val="false"/>
          <w:i w:val="false"/>
          <w:iCs w:val="false"/>
          <w:sz w:val="24"/>
          <w:szCs w:val="24"/>
        </w:rPr>
        <w:t xml:space="preserve">kierowanie na badanie przez biegłego w celu wydania opinii w przedmiocie uzależnienia od alkoholu, </w:t>
      </w:r>
    </w:p>
    <w:p>
      <w:pPr>
        <w:pStyle w:val="Normal"/>
        <w:numPr>
          <w:ilvl w:val="0"/>
          <w:numId w:val="2"/>
        </w:numPr>
        <w:spacing w:lineRule="auto" w:line="276" w:beforeAutospacing="1" w:afterAutospacing="1"/>
        <w:jc w:val="both"/>
        <w:rPr>
          <w:rFonts w:ascii="Times New Roman" w:hAnsi="Times New Roman"/>
          <w:b w:val="false"/>
          <w:b w:val="false"/>
          <w:bCs w:val="false"/>
          <w:i w:val="false"/>
          <w:i w:val="false"/>
          <w:iCs w:val="false"/>
          <w:sz w:val="24"/>
          <w:szCs w:val="24"/>
        </w:rPr>
      </w:pPr>
      <w:r>
        <w:rPr>
          <w:rFonts w:cs="Arial"/>
          <w:b w:val="false"/>
          <w:bCs w:val="false"/>
          <w:i w:val="false"/>
          <w:iCs w:val="false"/>
          <w:sz w:val="24"/>
          <w:szCs w:val="24"/>
        </w:rPr>
        <w:t xml:space="preserve">przygotowywanie dokumentacji związanej z postępowaniem sądowym, </w:t>
      </w:r>
    </w:p>
    <w:p>
      <w:pPr>
        <w:pStyle w:val="Normal"/>
        <w:numPr>
          <w:ilvl w:val="0"/>
          <w:numId w:val="2"/>
        </w:numPr>
        <w:spacing w:lineRule="auto" w:line="276" w:beforeAutospacing="1" w:afterAutospacing="1"/>
        <w:jc w:val="both"/>
        <w:rPr>
          <w:rFonts w:ascii="Times New Roman" w:hAnsi="Times New Roman"/>
          <w:b w:val="false"/>
          <w:b w:val="false"/>
          <w:bCs w:val="false"/>
          <w:i w:val="false"/>
          <w:i w:val="false"/>
          <w:iCs w:val="false"/>
          <w:sz w:val="24"/>
          <w:szCs w:val="24"/>
        </w:rPr>
      </w:pPr>
      <w:r>
        <w:rPr>
          <w:rFonts w:cs="Arial"/>
          <w:b w:val="false"/>
          <w:bCs w:val="false"/>
          <w:i w:val="false"/>
          <w:iCs w:val="false"/>
          <w:sz w:val="24"/>
          <w:szCs w:val="24"/>
        </w:rPr>
        <w:t>składanie wniosków o wszczęcie postępowania do Sądu Rejonowego w Suwałkach,</w:t>
      </w:r>
    </w:p>
    <w:p>
      <w:pPr>
        <w:pStyle w:val="Normal"/>
        <w:numPr>
          <w:ilvl w:val="0"/>
          <w:numId w:val="2"/>
        </w:numPr>
        <w:spacing w:lineRule="auto" w:line="276" w:beforeAutospacing="1" w:afterAutospacing="1"/>
        <w:jc w:val="both"/>
        <w:rPr>
          <w:rFonts w:ascii="Times New Roman" w:hAnsi="Times New Roman"/>
          <w:b w:val="false"/>
          <w:b w:val="false"/>
          <w:bCs w:val="false"/>
          <w:i w:val="false"/>
          <w:i w:val="false"/>
          <w:iCs w:val="false"/>
          <w:sz w:val="24"/>
          <w:szCs w:val="24"/>
        </w:rPr>
      </w:pPr>
      <w:r>
        <w:rPr>
          <w:rFonts w:cs="Arial"/>
          <w:b w:val="false"/>
          <w:bCs w:val="false"/>
          <w:i w:val="false"/>
          <w:iCs w:val="false"/>
          <w:sz w:val="24"/>
          <w:szCs w:val="24"/>
        </w:rPr>
        <w:t xml:space="preserve">niesienie pomocy członkom rodzin z problemem alkoholowym, </w:t>
      </w:r>
    </w:p>
    <w:p>
      <w:pPr>
        <w:pStyle w:val="Normal"/>
        <w:numPr>
          <w:ilvl w:val="0"/>
          <w:numId w:val="2"/>
        </w:numPr>
        <w:spacing w:lineRule="auto" w:line="276" w:beforeAutospacing="1" w:afterAutospacing="1"/>
        <w:jc w:val="both"/>
        <w:rPr>
          <w:rFonts w:ascii="Times New Roman" w:hAnsi="Times New Roman"/>
          <w:b w:val="false"/>
          <w:b w:val="false"/>
          <w:bCs w:val="false"/>
          <w:i w:val="false"/>
          <w:i w:val="false"/>
          <w:iCs w:val="false"/>
          <w:sz w:val="24"/>
          <w:szCs w:val="24"/>
        </w:rPr>
      </w:pPr>
      <w:r>
        <w:rPr>
          <w:rFonts w:cs="Arial"/>
          <w:b w:val="false"/>
          <w:bCs w:val="false"/>
          <w:i w:val="false"/>
          <w:iCs w:val="false"/>
          <w:sz w:val="24"/>
          <w:szCs w:val="24"/>
        </w:rPr>
        <w:t>przeciwdziałanie zjawisku przemocy w rodzinie, informowanie  o możliwości uzyskania pomocy,</w:t>
      </w:r>
    </w:p>
    <w:p>
      <w:pPr>
        <w:pStyle w:val="Normal"/>
        <w:numPr>
          <w:ilvl w:val="0"/>
          <w:numId w:val="2"/>
        </w:numPr>
        <w:spacing w:lineRule="auto" w:line="276" w:beforeAutospacing="1" w:afterAutospacing="1"/>
        <w:jc w:val="both"/>
        <w:rPr>
          <w:rFonts w:ascii="Times New Roman" w:hAnsi="Times New Roman"/>
          <w:b w:val="false"/>
          <w:b w:val="false"/>
          <w:bCs w:val="false"/>
          <w:i w:val="false"/>
          <w:i w:val="false"/>
          <w:iCs w:val="false"/>
          <w:sz w:val="24"/>
          <w:szCs w:val="24"/>
        </w:rPr>
      </w:pPr>
      <w:r>
        <w:rPr>
          <w:rFonts w:cs="Arial"/>
          <w:b w:val="false"/>
          <w:bCs w:val="false"/>
          <w:i w:val="false"/>
          <w:iCs w:val="false"/>
          <w:sz w:val="24"/>
          <w:szCs w:val="24"/>
        </w:rPr>
        <w:t xml:space="preserve">udzielanie wsparcia osobom po zakończeniu terapii oraz członkom ich rodzin                          ( pomoc terapeutyczna i prawna), </w:t>
      </w:r>
    </w:p>
    <w:p>
      <w:pPr>
        <w:pStyle w:val="Normal"/>
        <w:numPr>
          <w:ilvl w:val="0"/>
          <w:numId w:val="2"/>
        </w:numPr>
        <w:spacing w:lineRule="auto" w:line="276" w:beforeAutospacing="1" w:afterAutospacing="1"/>
        <w:jc w:val="both"/>
        <w:rPr>
          <w:rFonts w:ascii="Times New Roman" w:hAnsi="Times New Roman"/>
          <w:b w:val="false"/>
          <w:b w:val="false"/>
          <w:bCs w:val="false"/>
          <w:i w:val="false"/>
          <w:i w:val="false"/>
          <w:iCs w:val="false"/>
          <w:sz w:val="24"/>
          <w:szCs w:val="24"/>
        </w:rPr>
      </w:pPr>
      <w:r>
        <w:rPr>
          <w:rFonts w:cs="Arial"/>
          <w:b w:val="false"/>
          <w:bCs w:val="false"/>
          <w:i w:val="false"/>
          <w:iCs w:val="false"/>
          <w:sz w:val="24"/>
          <w:szCs w:val="24"/>
        </w:rPr>
        <w:t>współpraca z innymi placówkami, organizacjami społecznymi w zakresie profilaktyki                                i rozwiązywania problemów alkoholowych.</w:t>
      </w:r>
    </w:p>
    <w:p>
      <w:pPr>
        <w:pStyle w:val="Normal"/>
        <w:numPr>
          <w:ilvl w:val="0"/>
          <w:numId w:val="2"/>
        </w:numPr>
        <w:spacing w:lineRule="auto" w:line="276" w:beforeAutospacing="1" w:afterAutospacing="1"/>
        <w:jc w:val="both"/>
        <w:rPr>
          <w:rFonts w:ascii="Times New Roman" w:hAnsi="Times New Roman"/>
          <w:b w:val="false"/>
          <w:b w:val="false"/>
          <w:bCs w:val="false"/>
          <w:i w:val="false"/>
          <w:i w:val="false"/>
          <w:iCs w:val="false"/>
          <w:sz w:val="24"/>
          <w:szCs w:val="24"/>
        </w:rPr>
      </w:pPr>
      <w:r>
        <w:rPr>
          <w:rFonts w:cs="Arial"/>
          <w:b w:val="false"/>
          <w:bCs w:val="false"/>
          <w:i w:val="false"/>
          <w:iCs w:val="false"/>
          <w:sz w:val="24"/>
          <w:szCs w:val="24"/>
        </w:rPr>
        <w:t>Uczestnictwo w osobie koordynatora w kampaniach profilaktyczno - edukacyjnych</w:t>
      </w:r>
    </w:p>
    <w:p>
      <w:pPr>
        <w:pStyle w:val="Normal"/>
        <w:spacing w:lineRule="auto" w:line="276" w:beforeAutospacing="1" w:afterAutospacing="1"/>
        <w:jc w:val="both"/>
        <w:rPr>
          <w:rFonts w:ascii="Times New Roman" w:hAnsi="Times New Roman"/>
          <w:b/>
          <w:b/>
          <w:bCs/>
          <w:i w:val="false"/>
          <w:i w:val="false"/>
          <w:iCs w:val="false"/>
          <w:sz w:val="24"/>
          <w:szCs w:val="24"/>
        </w:rPr>
      </w:pPr>
      <w:r>
        <w:rPr>
          <w:rFonts w:cs="Arial"/>
          <w:b/>
          <w:bCs/>
          <w:i w:val="false"/>
          <w:iCs w:val="false"/>
          <w:sz w:val="24"/>
          <w:szCs w:val="24"/>
        </w:rPr>
        <w:t>3. Prowadzenie profilaktycznej działalności informacyjnej i edukacyjnej,                                         w szczególności dla dzieci  i młodzieży:</w:t>
      </w:r>
    </w:p>
    <w:p>
      <w:pPr>
        <w:pStyle w:val="Normal"/>
        <w:numPr>
          <w:ilvl w:val="0"/>
          <w:numId w:val="3"/>
        </w:numPr>
        <w:spacing w:lineRule="auto" w:line="276" w:beforeAutospacing="1" w:afterAutospacing="1"/>
        <w:jc w:val="both"/>
        <w:rPr>
          <w:rFonts w:ascii="Times New Roman" w:hAnsi="Times New Roman"/>
          <w:b w:val="false"/>
          <w:b w:val="false"/>
          <w:bCs w:val="false"/>
          <w:i w:val="false"/>
          <w:i w:val="false"/>
          <w:iCs w:val="false"/>
          <w:sz w:val="24"/>
          <w:szCs w:val="24"/>
        </w:rPr>
      </w:pPr>
      <w:r>
        <w:rPr>
          <w:rFonts w:cs="Arial"/>
          <w:b w:val="false"/>
          <w:bCs w:val="false"/>
          <w:i w:val="false"/>
          <w:iCs w:val="false"/>
          <w:sz w:val="24"/>
          <w:szCs w:val="24"/>
        </w:rPr>
        <w:t xml:space="preserve">zaopatrzenie w materiały edukacyjne i informacyjne dotyczące problematyki uzależnień ( czasopisma, ulotki), </w:t>
      </w:r>
    </w:p>
    <w:p>
      <w:pPr>
        <w:pStyle w:val="Normal"/>
        <w:numPr>
          <w:ilvl w:val="0"/>
          <w:numId w:val="3"/>
        </w:numPr>
        <w:spacing w:lineRule="auto" w:line="276" w:beforeAutospacing="1" w:afterAutospacing="1"/>
        <w:jc w:val="both"/>
        <w:rPr>
          <w:rFonts w:ascii="Times New Roman" w:hAnsi="Times New Roman"/>
          <w:b w:val="false"/>
          <w:b w:val="false"/>
          <w:bCs w:val="false"/>
          <w:i w:val="false"/>
          <w:i w:val="false"/>
          <w:iCs w:val="false"/>
          <w:sz w:val="24"/>
          <w:szCs w:val="24"/>
        </w:rPr>
      </w:pPr>
      <w:r>
        <w:rPr>
          <w:rFonts w:cs="Arial"/>
          <w:b w:val="false"/>
          <w:bCs w:val="false"/>
          <w:i w:val="false"/>
          <w:iCs w:val="false"/>
          <w:sz w:val="24"/>
          <w:szCs w:val="24"/>
        </w:rPr>
        <w:t>współorganizowanie, konsultowanie zajęć profilaktycznych, pomoc przy tworzeniu programów profilaktycznych.</w:t>
      </w:r>
    </w:p>
    <w:p>
      <w:pPr>
        <w:pStyle w:val="Normal"/>
        <w:spacing w:lineRule="auto" w:line="276" w:beforeAutospacing="1" w:afterAutospacing="1"/>
        <w:jc w:val="both"/>
        <w:rPr>
          <w:rFonts w:ascii="Times New Roman" w:hAnsi="Times New Roman"/>
          <w:b/>
          <w:b/>
          <w:bCs/>
          <w:i w:val="false"/>
          <w:i w:val="false"/>
          <w:iCs w:val="false"/>
          <w:sz w:val="24"/>
          <w:szCs w:val="24"/>
        </w:rPr>
      </w:pPr>
      <w:r>
        <w:rPr>
          <w:rFonts w:cs="Arial"/>
          <w:b/>
          <w:bCs/>
          <w:i w:val="false"/>
          <w:iCs w:val="false"/>
          <w:sz w:val="24"/>
          <w:szCs w:val="24"/>
        </w:rPr>
        <w:t>4. Nadzór nad ograniczeniem dostępności alkoholu  z zakresu ustawy o wychowaniu w trzeźwości i przeciwdziałaniu alkoholizmowi.</w:t>
      </w:r>
    </w:p>
    <w:p>
      <w:pPr>
        <w:pStyle w:val="Normal"/>
        <w:spacing w:lineRule="auto" w:line="276" w:beforeAutospacing="1" w:afterAutospacing="1"/>
        <w:jc w:val="both"/>
        <w:rPr>
          <w:rFonts w:ascii="Times New Roman" w:hAnsi="Times New Roman"/>
          <w:b/>
          <w:b/>
          <w:bCs/>
          <w:i w:val="false"/>
          <w:i w:val="false"/>
          <w:iCs w:val="false"/>
          <w:sz w:val="24"/>
          <w:szCs w:val="24"/>
        </w:rPr>
      </w:pPr>
      <w:r>
        <w:rPr>
          <w:rFonts w:cs="Arial"/>
          <w:b/>
          <w:bCs/>
          <w:i w:val="false"/>
          <w:iCs w:val="false"/>
          <w:sz w:val="24"/>
          <w:szCs w:val="24"/>
        </w:rPr>
        <w:t>5. Wspomaganie działalności instytucji, stowarzyszeń i osób fizycznych służących rozwiązywaniu problemów alkoholowych</w:t>
      </w:r>
    </w:p>
    <w:p>
      <w:pPr>
        <w:pStyle w:val="Normal"/>
        <w:spacing w:lineRule="auto" w:line="276"/>
        <w:jc w:val="both"/>
        <w:rPr>
          <w:rFonts w:ascii="Times New Roman" w:hAnsi="Times New Roman"/>
          <w:b/>
          <w:b/>
          <w:bCs/>
          <w:i w:val="false"/>
          <w:i w:val="false"/>
          <w:iCs w:val="false"/>
          <w:sz w:val="24"/>
          <w:szCs w:val="24"/>
        </w:rPr>
      </w:pPr>
      <w:r>
        <w:rPr>
          <w:b/>
          <w:bCs/>
          <w:i w:val="false"/>
          <w:iCs w:val="false"/>
          <w:sz w:val="24"/>
          <w:szCs w:val="24"/>
        </w:rPr>
        <w:t>6. Motywowanie do podnoszenia kwalifikacji przedstawicieli placówek  oświaty, pomocy społecznej, policji,  stowarzyszeń w zakresie znajomości i rozwiązywania problemów alkoholowych,</w:t>
      </w:r>
    </w:p>
    <w:p>
      <w:pPr>
        <w:pStyle w:val="Normal"/>
        <w:spacing w:lineRule="auto" w:line="276"/>
        <w:jc w:val="both"/>
        <w:rPr>
          <w:rFonts w:ascii="Times New Roman" w:hAnsi="Times New Roman"/>
          <w:b/>
          <w:b/>
          <w:bCs/>
          <w:i w:val="false"/>
          <w:i w:val="false"/>
          <w:iCs w:val="false"/>
          <w:sz w:val="24"/>
          <w:szCs w:val="24"/>
        </w:rPr>
      </w:pPr>
      <w:r>
        <w:rPr>
          <w:rFonts w:cs="Arial"/>
          <w:b/>
          <w:bCs/>
          <w:i w:val="false"/>
          <w:iCs w:val="false"/>
          <w:sz w:val="24"/>
          <w:szCs w:val="24"/>
        </w:rPr>
        <w:t xml:space="preserve">7. Podział i zlecanie zadań wynikających z Gminnego Programu Profilaktyki                            i Rozwiązywania Problemów Alkoholowych, </w:t>
      </w:r>
    </w:p>
    <w:p>
      <w:pPr>
        <w:pStyle w:val="Normal"/>
        <w:numPr>
          <w:ilvl w:val="0"/>
          <w:numId w:val="0"/>
        </w:numPr>
        <w:spacing w:lineRule="auto" w:line="276" w:beforeAutospacing="1" w:afterAutospacing="1"/>
        <w:ind w:right="7" w:hanging="0"/>
        <w:jc w:val="both"/>
        <w:rPr>
          <w:rFonts w:ascii="Times New Roman" w:hAnsi="Times New Roman"/>
          <w:b/>
          <w:b/>
          <w:bCs/>
          <w:i w:val="false"/>
          <w:i w:val="false"/>
          <w:iCs w:val="false"/>
          <w:sz w:val="24"/>
          <w:szCs w:val="24"/>
        </w:rPr>
      </w:pPr>
      <w:r>
        <w:rPr>
          <w:rFonts w:cs="Arial"/>
          <w:b/>
          <w:bCs/>
          <w:i w:val="false"/>
          <w:iCs w:val="false"/>
          <w:sz w:val="24"/>
          <w:szCs w:val="24"/>
        </w:rPr>
        <w:t>8. Dążenie do stworzenia zintegrowanego systemu profilaktyki gminnej – współpraca                 z przedstawicielami władz samorządowych, instytucji i organizacji na terenie gminy.</w:t>
      </w:r>
    </w:p>
    <w:p>
      <w:pPr>
        <w:pStyle w:val="Normal"/>
        <w:spacing w:before="150" w:after="150"/>
        <w:ind w:right="7" w:hanging="0"/>
        <w:jc w:val="both"/>
        <w:rPr>
          <w:rFonts w:cs="Arial"/>
          <w:i/>
          <w:i/>
        </w:rPr>
      </w:pPr>
      <w:r>
        <w:rPr>
          <w:rFonts w:cs="Arial"/>
          <w:i/>
        </w:rPr>
      </w:r>
    </w:p>
    <w:p>
      <w:pPr>
        <w:pStyle w:val="Normal"/>
        <w:spacing w:before="150" w:after="150"/>
        <w:ind w:right="7" w:hanging="0"/>
        <w:jc w:val="both"/>
        <w:rPr>
          <w:rFonts w:cs="Arial"/>
          <w:i/>
          <w:i/>
        </w:rPr>
      </w:pPr>
      <w:r>
        <w:rPr>
          <w:rFonts w:cs="Arial"/>
          <w:i/>
        </w:rPr>
      </w:r>
    </w:p>
    <w:p>
      <w:pPr>
        <w:pStyle w:val="Normal"/>
        <w:spacing w:before="150" w:after="150"/>
        <w:ind w:right="7" w:hanging="0"/>
        <w:jc w:val="both"/>
        <w:rPr>
          <w:rFonts w:cs="Arial"/>
          <w:i/>
          <w:i/>
        </w:rPr>
      </w:pPr>
      <w:r>
        <w:rPr>
          <w:rFonts w:cs="Arial"/>
          <w:i/>
        </w:rPr>
      </w:r>
    </w:p>
    <w:p>
      <w:pPr>
        <w:pStyle w:val="Normal"/>
        <w:spacing w:before="150" w:after="150"/>
        <w:ind w:right="7" w:hanging="0"/>
        <w:jc w:val="both"/>
        <w:rPr>
          <w:rFonts w:cs="Arial"/>
          <w:i/>
          <w:i/>
        </w:rPr>
      </w:pPr>
      <w:r>
        <w:rPr>
          <w:rFonts w:cs="Arial"/>
          <w:i/>
        </w:rPr>
      </w:r>
    </w:p>
    <w:p>
      <w:pPr>
        <w:pStyle w:val="Normal"/>
        <w:spacing w:before="150" w:after="150"/>
        <w:ind w:right="7" w:hanging="0"/>
        <w:jc w:val="both"/>
        <w:rPr>
          <w:rFonts w:ascii="Times New Roman" w:hAnsi="Times New Roman" w:cs="Arial"/>
          <w:b/>
          <w:b/>
          <w:bCs/>
          <w:i w:val="false"/>
          <w:i w:val="false"/>
          <w:iCs w:val="false"/>
          <w:sz w:val="24"/>
          <w:szCs w:val="24"/>
        </w:rPr>
      </w:pPr>
      <w:r>
        <w:rPr/>
      </w:r>
    </w:p>
    <w:p>
      <w:pPr>
        <w:pStyle w:val="Normal"/>
        <w:spacing w:before="150" w:after="150"/>
        <w:ind w:right="7" w:hanging="0"/>
        <w:jc w:val="both"/>
        <w:rPr>
          <w:rFonts w:ascii="Times New Roman" w:hAnsi="Times New Roman"/>
          <w:b/>
          <w:b/>
          <w:bCs/>
          <w:i w:val="false"/>
          <w:i w:val="false"/>
          <w:iCs w:val="false"/>
          <w:sz w:val="24"/>
          <w:szCs w:val="24"/>
        </w:rPr>
      </w:pPr>
      <w:r>
        <w:rPr>
          <w:rFonts w:cs="Arial"/>
          <w:b/>
          <w:bCs/>
          <w:i w:val="false"/>
          <w:iCs w:val="false"/>
          <w:sz w:val="24"/>
          <w:szCs w:val="24"/>
        </w:rPr>
        <w:t>ANALIZA WYKORZYSTANIA ŚRODKÓW FINANSOWYCH</w:t>
      </w:r>
    </w:p>
    <w:p>
      <w:pPr>
        <w:pStyle w:val="Normal"/>
        <w:spacing w:before="150" w:after="150"/>
        <w:ind w:right="7" w:hanging="0"/>
        <w:jc w:val="both"/>
        <w:rPr>
          <w:rFonts w:cs="Arial"/>
          <w:i/>
          <w:i/>
        </w:rPr>
      </w:pPr>
      <w:r>
        <w:rPr>
          <w:rFonts w:cs="Arial"/>
          <w:i/>
        </w:rPr>
      </w:r>
    </w:p>
    <w:p>
      <w:pPr>
        <w:pStyle w:val="Normal"/>
        <w:spacing w:before="150" w:after="150"/>
        <w:jc w:val="both"/>
        <w:rPr>
          <w:rFonts w:ascii="Times New Roman" w:hAnsi="Times New Roman"/>
          <w:sz w:val="24"/>
          <w:szCs w:val="24"/>
        </w:rPr>
      </w:pPr>
      <w:r>
        <w:rPr>
          <w:rFonts w:cs="Arial"/>
          <w:b/>
          <w:i/>
          <w:sz w:val="24"/>
          <w:szCs w:val="24"/>
        </w:rPr>
        <w:t xml:space="preserve">W 2016 roku za zezwolenia na  sprzedaż napojów alkoholowych pozyskano kwotę                       </w:t>
      </w:r>
      <w:r>
        <w:rPr>
          <w:rFonts w:cs="Arial"/>
          <w:b/>
          <w:i/>
          <w:sz w:val="24"/>
          <w:szCs w:val="24"/>
          <w:u w:val="single"/>
        </w:rPr>
        <w:t>22 996,59 zł</w:t>
      </w:r>
    </w:p>
    <w:p>
      <w:pPr>
        <w:pStyle w:val="Normal"/>
        <w:jc w:val="both"/>
        <w:rPr>
          <w:rFonts w:ascii="Times New Roman" w:hAnsi="Times New Roman"/>
          <w:sz w:val="24"/>
          <w:szCs w:val="24"/>
        </w:rPr>
      </w:pPr>
      <w:r>
        <w:rPr>
          <w:rFonts w:cs="Arial"/>
          <w:b/>
          <w:sz w:val="24"/>
          <w:szCs w:val="24"/>
        </w:rPr>
        <w:t>Liczba punktów sprzedaży napojów alkoholowych w 2016 roku -  5</w:t>
      </w:r>
    </w:p>
    <w:p>
      <w:pPr>
        <w:pStyle w:val="Normal"/>
        <w:jc w:val="both"/>
        <w:rPr>
          <w:rFonts w:ascii="Times New Roman" w:hAnsi="Times New Roman"/>
          <w:sz w:val="24"/>
          <w:szCs w:val="24"/>
        </w:rPr>
      </w:pPr>
      <w:r>
        <w:rPr>
          <w:rFonts w:cs="Arial"/>
          <w:sz w:val="24"/>
          <w:szCs w:val="24"/>
        </w:rPr>
        <w:t>ilość wydanych zezwoleń : 4 ( jednorazowe )</w:t>
      </w:r>
    </w:p>
    <w:p>
      <w:pPr>
        <w:pStyle w:val="Normal"/>
        <w:spacing w:lineRule="auto" w:line="360"/>
        <w:jc w:val="both"/>
        <w:rPr>
          <w:rFonts w:ascii="Times New Roman" w:hAnsi="Times New Roman"/>
          <w:sz w:val="24"/>
          <w:szCs w:val="24"/>
        </w:rPr>
      </w:pPr>
      <w:r>
        <w:rPr>
          <w:rFonts w:cs="Arial"/>
          <w:b/>
          <w:sz w:val="24"/>
          <w:szCs w:val="24"/>
        </w:rPr>
        <w:t xml:space="preserve">Na rok 2016 zaplanowano na działanie Komisji kwotę </w:t>
      </w:r>
      <w:r>
        <w:rPr>
          <w:rFonts w:cs="Arial"/>
          <w:b/>
          <w:sz w:val="24"/>
          <w:szCs w:val="24"/>
          <w:u w:val="single"/>
        </w:rPr>
        <w:t>28 750,00 zł</w:t>
      </w:r>
      <w:r>
        <w:rPr>
          <w:rFonts w:cs="Arial"/>
          <w:b/>
          <w:sz w:val="24"/>
          <w:szCs w:val="24"/>
        </w:rPr>
        <w:t xml:space="preserve"> z czego zrealizowano kwotę  </w:t>
      </w:r>
      <w:r>
        <w:rPr>
          <w:rFonts w:cs="Arial"/>
          <w:b/>
          <w:sz w:val="24"/>
          <w:szCs w:val="24"/>
          <w:u w:val="single"/>
        </w:rPr>
        <w:t>25 964,38 zł</w:t>
      </w:r>
    </w:p>
    <w:p>
      <w:pPr>
        <w:pStyle w:val="Normal"/>
        <w:spacing w:lineRule="auto" w:line="360" w:before="150" w:after="150"/>
        <w:ind w:right="7" w:hanging="0"/>
        <w:jc w:val="both"/>
        <w:rPr>
          <w:rFonts w:ascii="Times New Roman" w:hAnsi="Times New Roman"/>
          <w:sz w:val="24"/>
          <w:szCs w:val="24"/>
        </w:rPr>
      </w:pPr>
      <w:r>
        <w:rPr>
          <w:rFonts w:cs="Arial"/>
          <w:b/>
          <w:i/>
          <w:sz w:val="24"/>
          <w:szCs w:val="24"/>
        </w:rPr>
        <w:t>W tym wydatkowano:</w:t>
      </w:r>
    </w:p>
    <w:tbl>
      <w:tblPr>
        <w:tblW w:w="9072" w:type="dxa"/>
        <w:jc w:val="left"/>
        <w:tblInd w:w="43" w:type="dxa"/>
        <w:tblBorders>
          <w:top w:val="single" w:sz="2" w:space="0" w:color="000001"/>
          <w:left w:val="single" w:sz="2" w:space="0" w:color="000001"/>
          <w:bottom w:val="single" w:sz="2" w:space="0" w:color="000001"/>
          <w:insideH w:val="single" w:sz="2" w:space="0" w:color="000001"/>
        </w:tblBorders>
        <w:tblCellMar>
          <w:top w:w="55" w:type="dxa"/>
          <w:left w:w="39" w:type="dxa"/>
          <w:bottom w:w="55" w:type="dxa"/>
          <w:right w:w="55" w:type="dxa"/>
        </w:tblCellMar>
      </w:tblPr>
      <w:tblGrid>
        <w:gridCol w:w="4536"/>
        <w:gridCol w:w="4535"/>
      </w:tblGrid>
      <w:tr>
        <w:trPr/>
        <w:tc>
          <w:tcPr>
            <w:tcW w:w="4536"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ListParagraph"/>
              <w:spacing w:lineRule="auto" w:line="360" w:before="0" w:after="200"/>
              <w:ind w:left="720" w:hanging="0"/>
              <w:contextualSpacing/>
              <w:jc w:val="left"/>
              <w:rPr>
                <w:rFonts w:ascii="Times New Roman" w:hAnsi="Times New Roman"/>
                <w:sz w:val="24"/>
                <w:szCs w:val="24"/>
              </w:rPr>
            </w:pPr>
            <w:r>
              <w:rPr>
                <w:rFonts w:cs="Arial"/>
                <w:b w:val="false"/>
                <w:bCs w:val="false"/>
                <w:sz w:val="24"/>
                <w:szCs w:val="24"/>
              </w:rPr>
              <w:t xml:space="preserve">wynagrodzenie przewodniczącego i członków komisji </w:t>
            </w:r>
          </w:p>
        </w:tc>
        <w:tc>
          <w:tcPr>
            <w:tcW w:w="453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39" w:type="dxa"/>
            </w:tcMar>
          </w:tcPr>
          <w:p>
            <w:pPr>
              <w:pStyle w:val="Zawartotabeli"/>
              <w:spacing w:before="0" w:after="200"/>
              <w:jc w:val="center"/>
              <w:rPr>
                <w:rFonts w:ascii="Times New Roman" w:hAnsi="Times New Roman"/>
                <w:sz w:val="24"/>
                <w:szCs w:val="24"/>
              </w:rPr>
            </w:pPr>
            <w:r>
              <w:rPr>
                <w:b/>
                <w:bCs/>
                <w:sz w:val="24"/>
                <w:szCs w:val="24"/>
              </w:rPr>
              <w:t>6 546,00 zł</w:t>
            </w:r>
          </w:p>
        </w:tc>
      </w:tr>
      <w:tr>
        <w:trPr/>
        <w:tc>
          <w:tcPr>
            <w:tcW w:w="4536"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ListParagraph"/>
              <w:spacing w:lineRule="auto" w:line="360" w:before="0" w:after="200"/>
              <w:ind w:left="720" w:hanging="0"/>
              <w:contextualSpacing/>
              <w:jc w:val="left"/>
              <w:rPr>
                <w:rFonts w:ascii="Times New Roman" w:hAnsi="Times New Roman"/>
                <w:sz w:val="24"/>
                <w:szCs w:val="24"/>
              </w:rPr>
            </w:pPr>
            <w:r>
              <w:rPr>
                <w:rFonts w:cs="Arial"/>
                <w:b w:val="false"/>
                <w:bCs w:val="false"/>
                <w:sz w:val="24"/>
                <w:szCs w:val="24"/>
              </w:rPr>
              <w:t xml:space="preserve">prowadzenie punktu konsultacyjnego dla osób z problemem uzależnienia od alkoholu oraz członków ich rodzin </w:t>
            </w:r>
          </w:p>
        </w:tc>
        <w:tc>
          <w:tcPr>
            <w:tcW w:w="453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39" w:type="dxa"/>
            </w:tcMar>
          </w:tcPr>
          <w:p>
            <w:pPr>
              <w:pStyle w:val="Zawartotabeli"/>
              <w:spacing w:before="0" w:after="200"/>
              <w:jc w:val="center"/>
              <w:rPr>
                <w:rFonts w:ascii="Times New Roman" w:hAnsi="Times New Roman"/>
                <w:sz w:val="24"/>
                <w:szCs w:val="24"/>
              </w:rPr>
            </w:pPr>
            <w:r>
              <w:rPr>
                <w:b/>
                <w:bCs/>
                <w:sz w:val="24"/>
                <w:szCs w:val="24"/>
              </w:rPr>
              <w:t>2 244,00 zł</w:t>
            </w:r>
          </w:p>
        </w:tc>
      </w:tr>
      <w:tr>
        <w:trPr/>
        <w:tc>
          <w:tcPr>
            <w:tcW w:w="4536"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ListParagraph"/>
              <w:spacing w:lineRule="auto" w:line="360" w:before="0" w:after="200"/>
              <w:ind w:left="720" w:hanging="0"/>
              <w:contextualSpacing/>
              <w:jc w:val="left"/>
              <w:rPr>
                <w:rFonts w:ascii="Times New Roman" w:hAnsi="Times New Roman"/>
                <w:sz w:val="24"/>
                <w:szCs w:val="24"/>
              </w:rPr>
            </w:pPr>
            <w:r>
              <w:rPr>
                <w:rFonts w:cs="Arial"/>
                <w:b w:val="false"/>
                <w:bCs w:val="false"/>
                <w:sz w:val="24"/>
                <w:szCs w:val="24"/>
              </w:rPr>
              <w:t>Programy edukacyjno – profilaktyczne, szkolenia</w:t>
            </w:r>
          </w:p>
        </w:tc>
        <w:tc>
          <w:tcPr>
            <w:tcW w:w="453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39" w:type="dxa"/>
            </w:tcMar>
          </w:tcPr>
          <w:p>
            <w:pPr>
              <w:pStyle w:val="Zawartotabeli"/>
              <w:spacing w:before="0" w:after="200"/>
              <w:jc w:val="center"/>
              <w:rPr/>
            </w:pPr>
            <w:r>
              <w:rPr>
                <w:b/>
                <w:bCs/>
                <w:sz w:val="24"/>
                <w:szCs w:val="24"/>
              </w:rPr>
              <w:t>12 657,38</w:t>
            </w:r>
            <w:r>
              <w:rPr>
                <w:b/>
                <w:bCs/>
                <w:sz w:val="24"/>
                <w:szCs w:val="24"/>
              </w:rPr>
              <w:t xml:space="preserve"> zł</w:t>
            </w:r>
          </w:p>
        </w:tc>
      </w:tr>
      <w:tr>
        <w:trPr/>
        <w:tc>
          <w:tcPr>
            <w:tcW w:w="4536"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ListParagraph"/>
              <w:spacing w:lineRule="auto" w:line="360" w:before="0" w:after="200"/>
              <w:ind w:left="720" w:hanging="0"/>
              <w:contextualSpacing/>
              <w:jc w:val="left"/>
              <w:rPr>
                <w:rFonts w:ascii="Times New Roman" w:hAnsi="Times New Roman"/>
                <w:sz w:val="24"/>
                <w:szCs w:val="24"/>
              </w:rPr>
            </w:pPr>
            <w:r>
              <w:rPr>
                <w:rFonts w:cs="Arial"/>
                <w:b w:val="false"/>
                <w:bCs w:val="false"/>
                <w:sz w:val="24"/>
                <w:szCs w:val="24"/>
              </w:rPr>
              <w:t>Udział Gminy w Kampanii Przeciw Pijanym Kierowcom</w:t>
            </w:r>
          </w:p>
        </w:tc>
        <w:tc>
          <w:tcPr>
            <w:tcW w:w="453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39" w:type="dxa"/>
            </w:tcMar>
          </w:tcPr>
          <w:p>
            <w:pPr>
              <w:pStyle w:val="Zawartotabeli"/>
              <w:spacing w:before="0" w:after="200"/>
              <w:jc w:val="center"/>
              <w:rPr>
                <w:rFonts w:ascii="Times New Roman" w:hAnsi="Times New Roman"/>
                <w:sz w:val="24"/>
                <w:szCs w:val="24"/>
              </w:rPr>
            </w:pPr>
            <w:r>
              <w:rPr>
                <w:b/>
                <w:bCs/>
                <w:sz w:val="24"/>
                <w:szCs w:val="24"/>
              </w:rPr>
              <w:t xml:space="preserve"> </w:t>
            </w:r>
            <w:r>
              <w:rPr>
                <w:b/>
                <w:bCs/>
                <w:sz w:val="24"/>
                <w:szCs w:val="24"/>
              </w:rPr>
              <w:t>1 230,00 zł</w:t>
            </w:r>
          </w:p>
        </w:tc>
      </w:tr>
      <w:tr>
        <w:trPr/>
        <w:tc>
          <w:tcPr>
            <w:tcW w:w="4536"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ListParagraph"/>
              <w:spacing w:lineRule="auto" w:line="360" w:before="0" w:after="200"/>
              <w:ind w:left="720" w:hanging="0"/>
              <w:contextualSpacing/>
              <w:jc w:val="both"/>
              <w:rPr>
                <w:rFonts w:ascii="Times New Roman" w:hAnsi="Times New Roman"/>
                <w:sz w:val="24"/>
                <w:szCs w:val="24"/>
              </w:rPr>
            </w:pPr>
            <w:r>
              <w:rPr>
                <w:rFonts w:cs="Arial"/>
                <w:b w:val="false"/>
                <w:bCs w:val="false"/>
                <w:sz w:val="24"/>
                <w:szCs w:val="24"/>
              </w:rPr>
              <w:t xml:space="preserve">Opinie o uzależnieniach/opłaty sądowe  </w:t>
            </w:r>
          </w:p>
        </w:tc>
        <w:tc>
          <w:tcPr>
            <w:tcW w:w="453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39" w:type="dxa"/>
            </w:tcMar>
          </w:tcPr>
          <w:p>
            <w:pPr>
              <w:pStyle w:val="Zawartotabeli"/>
              <w:spacing w:before="0" w:after="200"/>
              <w:jc w:val="center"/>
              <w:rPr>
                <w:rFonts w:ascii="Times New Roman" w:hAnsi="Times New Roman"/>
                <w:sz w:val="24"/>
                <w:szCs w:val="24"/>
              </w:rPr>
            </w:pPr>
            <w:r>
              <w:rPr>
                <w:b/>
                <w:bCs/>
                <w:sz w:val="24"/>
                <w:szCs w:val="24"/>
              </w:rPr>
              <w:t>2 435,00 zł</w:t>
            </w:r>
          </w:p>
        </w:tc>
      </w:tr>
      <w:tr>
        <w:trPr/>
        <w:tc>
          <w:tcPr>
            <w:tcW w:w="4536"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ListParagraph"/>
              <w:spacing w:lineRule="auto" w:line="360" w:before="0" w:after="200"/>
              <w:ind w:left="720" w:hanging="0"/>
              <w:contextualSpacing/>
              <w:jc w:val="left"/>
              <w:rPr>
                <w:rFonts w:ascii="Times New Roman" w:hAnsi="Times New Roman"/>
                <w:sz w:val="24"/>
                <w:szCs w:val="24"/>
              </w:rPr>
            </w:pPr>
            <w:r>
              <w:rPr>
                <w:rFonts w:cs="Arial"/>
                <w:b w:val="false"/>
                <w:bCs w:val="false"/>
                <w:sz w:val="24"/>
                <w:szCs w:val="24"/>
              </w:rPr>
              <w:t xml:space="preserve">Współfinansowanie turnusów terapeutycznych  </w:t>
            </w:r>
          </w:p>
        </w:tc>
        <w:tc>
          <w:tcPr>
            <w:tcW w:w="453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39" w:type="dxa"/>
            </w:tcMar>
          </w:tcPr>
          <w:p>
            <w:pPr>
              <w:pStyle w:val="Zawartotabeli"/>
              <w:spacing w:before="0" w:after="200"/>
              <w:jc w:val="center"/>
              <w:rPr>
                <w:rFonts w:ascii="Times New Roman" w:hAnsi="Times New Roman"/>
                <w:sz w:val="24"/>
                <w:szCs w:val="24"/>
              </w:rPr>
            </w:pPr>
            <w:r>
              <w:rPr>
                <w:b/>
                <w:bCs/>
                <w:sz w:val="24"/>
                <w:szCs w:val="24"/>
              </w:rPr>
              <w:t>500,00 zł</w:t>
            </w:r>
          </w:p>
        </w:tc>
      </w:tr>
      <w:tr>
        <w:trPr/>
        <w:tc>
          <w:tcPr>
            <w:tcW w:w="4536"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ListParagraph"/>
              <w:spacing w:lineRule="auto" w:line="360" w:before="0" w:after="200"/>
              <w:ind w:left="720" w:hanging="0"/>
              <w:contextualSpacing/>
              <w:jc w:val="both"/>
              <w:rPr>
                <w:rFonts w:ascii="Times New Roman" w:hAnsi="Times New Roman"/>
                <w:sz w:val="24"/>
                <w:szCs w:val="24"/>
              </w:rPr>
            </w:pPr>
            <w:r>
              <w:rPr>
                <w:rFonts w:cs="Arial"/>
                <w:b w:val="false"/>
                <w:bCs w:val="false"/>
                <w:sz w:val="24"/>
                <w:szCs w:val="24"/>
              </w:rPr>
              <w:t xml:space="preserve">Przeciwdziałanie narkomanii </w:t>
            </w:r>
          </w:p>
        </w:tc>
        <w:tc>
          <w:tcPr>
            <w:tcW w:w="453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39" w:type="dxa"/>
            </w:tcMar>
          </w:tcPr>
          <w:p>
            <w:pPr>
              <w:pStyle w:val="Zawartotabeli"/>
              <w:spacing w:before="0" w:after="200"/>
              <w:jc w:val="center"/>
              <w:rPr>
                <w:rFonts w:ascii="Times New Roman" w:hAnsi="Times New Roman"/>
                <w:sz w:val="24"/>
                <w:szCs w:val="24"/>
              </w:rPr>
            </w:pPr>
            <w:r>
              <w:rPr>
                <w:b/>
                <w:bCs/>
                <w:sz w:val="24"/>
                <w:szCs w:val="24"/>
              </w:rPr>
              <w:t>250,00 zł</w:t>
            </w:r>
          </w:p>
        </w:tc>
      </w:tr>
      <w:tr>
        <w:trPr/>
        <w:tc>
          <w:tcPr>
            <w:tcW w:w="4536" w:type="dxa"/>
            <w:tcBorders>
              <w:left w:val="single" w:sz="2" w:space="0" w:color="000001"/>
              <w:bottom w:val="single" w:sz="2" w:space="0" w:color="000001"/>
              <w:insideH w:val="single" w:sz="2" w:space="0" w:color="000001"/>
            </w:tcBorders>
            <w:shd w:fill="auto" w:val="clear"/>
            <w:tcMar>
              <w:left w:w="39" w:type="dxa"/>
            </w:tcMar>
          </w:tcPr>
          <w:p>
            <w:pPr>
              <w:pStyle w:val="ListParagraph"/>
              <w:spacing w:lineRule="auto" w:line="360" w:before="0" w:after="200"/>
              <w:ind w:left="720" w:hanging="0"/>
              <w:contextualSpacing/>
              <w:jc w:val="both"/>
              <w:rPr>
                <w:sz w:val="24"/>
                <w:szCs w:val="24"/>
              </w:rPr>
            </w:pPr>
            <w:r>
              <w:rPr>
                <w:sz w:val="24"/>
                <w:szCs w:val="24"/>
              </w:rPr>
              <w:t xml:space="preserve">Publikacje </w:t>
            </w:r>
          </w:p>
        </w:tc>
        <w:tc>
          <w:tcPr>
            <w:tcW w:w="453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39" w:type="dxa"/>
            </w:tcMar>
          </w:tcPr>
          <w:p>
            <w:pPr>
              <w:pStyle w:val="Zawartotabeli"/>
              <w:spacing w:before="0" w:after="200"/>
              <w:jc w:val="center"/>
              <w:rPr>
                <w:b/>
                <w:b/>
                <w:bCs/>
                <w:sz w:val="24"/>
                <w:szCs w:val="24"/>
              </w:rPr>
            </w:pPr>
            <w:r>
              <w:rPr>
                <w:b/>
                <w:bCs/>
                <w:sz w:val="24"/>
                <w:szCs w:val="24"/>
              </w:rPr>
              <w:t>102,00 zł</w:t>
            </w:r>
          </w:p>
        </w:tc>
      </w:tr>
    </w:tbl>
    <w:p>
      <w:pPr>
        <w:pStyle w:val="Normal"/>
        <w:spacing w:lineRule="auto" w:line="360" w:before="150" w:after="150"/>
        <w:ind w:right="7" w:hanging="0"/>
        <w:jc w:val="both"/>
        <w:rPr>
          <w:rFonts w:cs="Arial"/>
          <w:i/>
          <w:i/>
        </w:rPr>
      </w:pPr>
      <w:r>
        <w:rPr>
          <w:rFonts w:cs="Arial"/>
          <w:i/>
        </w:rPr>
      </w:r>
    </w:p>
    <w:p>
      <w:pPr>
        <w:pStyle w:val="Normal"/>
        <w:spacing w:before="150" w:after="150"/>
        <w:ind w:right="7" w:hanging="0"/>
        <w:jc w:val="both"/>
        <w:rPr>
          <w:rFonts w:ascii="Times New Roman" w:hAnsi="Times New Roman" w:cs="Arial"/>
          <w:b/>
          <w:b/>
          <w:bCs/>
          <w:i w:val="false"/>
          <w:i w:val="false"/>
          <w:iCs w:val="false"/>
          <w:sz w:val="24"/>
          <w:szCs w:val="24"/>
        </w:rPr>
      </w:pPr>
      <w:r>
        <w:rPr/>
      </w:r>
    </w:p>
    <w:p>
      <w:pPr>
        <w:pStyle w:val="Normal"/>
        <w:spacing w:before="150" w:after="150"/>
        <w:ind w:right="7" w:hanging="0"/>
        <w:jc w:val="both"/>
        <w:rPr>
          <w:rFonts w:ascii="Times New Roman" w:hAnsi="Times New Roman" w:cs="Arial"/>
          <w:b/>
          <w:b/>
          <w:bCs/>
          <w:i w:val="false"/>
          <w:i w:val="false"/>
          <w:iCs w:val="false"/>
          <w:sz w:val="24"/>
          <w:szCs w:val="24"/>
        </w:rPr>
      </w:pPr>
      <w:r>
        <w:rPr/>
      </w:r>
    </w:p>
    <w:p>
      <w:pPr>
        <w:pStyle w:val="Normal"/>
        <w:spacing w:before="150" w:after="150"/>
        <w:ind w:right="7" w:hanging="0"/>
        <w:jc w:val="both"/>
        <w:rPr>
          <w:rFonts w:ascii="Times New Roman" w:hAnsi="Times New Roman" w:cs="Arial"/>
          <w:b/>
          <w:b/>
          <w:bCs/>
          <w:i w:val="false"/>
          <w:i w:val="false"/>
          <w:iCs w:val="false"/>
          <w:sz w:val="24"/>
          <w:szCs w:val="24"/>
        </w:rPr>
      </w:pPr>
      <w:r>
        <w:rPr/>
      </w:r>
    </w:p>
    <w:p>
      <w:pPr>
        <w:pStyle w:val="Normal"/>
        <w:spacing w:before="150" w:after="150"/>
        <w:ind w:right="7" w:hanging="0"/>
        <w:jc w:val="both"/>
        <w:rPr>
          <w:rFonts w:ascii="Times New Roman" w:hAnsi="Times New Roman"/>
          <w:b/>
          <w:b/>
          <w:bCs/>
          <w:i w:val="false"/>
          <w:i w:val="false"/>
          <w:iCs w:val="false"/>
          <w:sz w:val="24"/>
          <w:szCs w:val="24"/>
        </w:rPr>
      </w:pPr>
      <w:r>
        <w:rPr>
          <w:rFonts w:cs="Arial"/>
          <w:b/>
          <w:bCs/>
          <w:i w:val="false"/>
          <w:iCs w:val="false"/>
          <w:sz w:val="24"/>
          <w:szCs w:val="24"/>
        </w:rPr>
        <w:t>DZIAŁALNOŚĆ  MERYTORYCZNA KOMISJI</w:t>
      </w:r>
    </w:p>
    <w:p>
      <w:pPr>
        <w:pStyle w:val="Normal"/>
        <w:spacing w:before="150" w:after="150"/>
        <w:ind w:right="7" w:hanging="0"/>
        <w:jc w:val="both"/>
        <w:rPr>
          <w:rFonts w:cs="Arial"/>
        </w:rPr>
      </w:pPr>
      <w:r>
        <w:rPr>
          <w:rFonts w:cs="Arial"/>
        </w:rPr>
      </w:r>
    </w:p>
    <w:p>
      <w:pPr>
        <w:pStyle w:val="Normal"/>
        <w:spacing w:lineRule="auto" w:line="360"/>
        <w:jc w:val="both"/>
        <w:rPr/>
      </w:pPr>
      <w:r>
        <w:rPr>
          <w:rFonts w:cs="Arial"/>
          <w:sz w:val="24"/>
          <w:szCs w:val="24"/>
        </w:rPr>
        <w:t xml:space="preserve">W </w:t>
      </w:r>
      <w:r>
        <w:rPr>
          <w:rFonts w:cs="Arial"/>
          <w:b/>
          <w:sz w:val="24"/>
          <w:szCs w:val="24"/>
        </w:rPr>
        <w:t>roku 201</w:t>
      </w:r>
      <w:r>
        <w:rPr>
          <w:rFonts w:cs="Arial"/>
          <w:b/>
          <w:sz w:val="24"/>
          <w:szCs w:val="24"/>
        </w:rPr>
        <w:t>6</w:t>
      </w:r>
      <w:r>
        <w:rPr>
          <w:rFonts w:cs="Arial"/>
          <w:sz w:val="24"/>
          <w:szCs w:val="24"/>
        </w:rPr>
        <w:t xml:space="preserve"> Komisja odbyła </w:t>
      </w:r>
      <w:r>
        <w:rPr>
          <w:rFonts w:cs="Arial"/>
          <w:b/>
          <w:bCs/>
          <w:sz w:val="24"/>
          <w:szCs w:val="24"/>
        </w:rPr>
        <w:t>13</w:t>
      </w:r>
      <w:r>
        <w:rPr>
          <w:rFonts w:cs="Arial"/>
          <w:b/>
          <w:sz w:val="24"/>
          <w:szCs w:val="24"/>
        </w:rPr>
        <w:t xml:space="preserve"> spotkań</w:t>
      </w:r>
      <w:r>
        <w:rPr>
          <w:rFonts w:cs="Arial"/>
          <w:sz w:val="24"/>
          <w:szCs w:val="24"/>
        </w:rPr>
        <w:t>, na których rozpatrywano sprawy dotyczące:</w:t>
      </w:r>
    </w:p>
    <w:p>
      <w:pPr>
        <w:pStyle w:val="Normal"/>
        <w:spacing w:lineRule="auto" w:line="360"/>
        <w:jc w:val="both"/>
        <w:rPr>
          <w:rFonts w:ascii="Times New Roman" w:hAnsi="Times New Roman" w:cs="Arial"/>
          <w:sz w:val="24"/>
          <w:szCs w:val="24"/>
        </w:rPr>
      </w:pPr>
      <w:r>
        <w:rPr>
          <w:rFonts w:cs="Arial"/>
          <w:sz w:val="24"/>
          <w:szCs w:val="24"/>
        </w:rPr>
      </w:r>
    </w:p>
    <w:tbl>
      <w:tblPr>
        <w:tblW w:w="9405" w:type="dxa"/>
        <w:jc w:val="left"/>
        <w:tblInd w:w="43" w:type="dxa"/>
        <w:tblBorders>
          <w:top w:val="single" w:sz="2" w:space="0" w:color="000001"/>
          <w:left w:val="single" w:sz="2" w:space="0" w:color="000001"/>
          <w:bottom w:val="single" w:sz="2" w:space="0" w:color="000001"/>
          <w:insideH w:val="single" w:sz="2" w:space="0" w:color="000001"/>
        </w:tblBorders>
        <w:tblCellMar>
          <w:top w:w="55" w:type="dxa"/>
          <w:left w:w="39" w:type="dxa"/>
          <w:bottom w:w="55" w:type="dxa"/>
          <w:right w:w="55" w:type="dxa"/>
        </w:tblCellMar>
      </w:tblPr>
      <w:tblGrid>
        <w:gridCol w:w="508"/>
        <w:gridCol w:w="2835"/>
        <w:gridCol w:w="1185"/>
        <w:gridCol w:w="4877"/>
      </w:tblGrid>
      <w:tr>
        <w:trPr/>
        <w:tc>
          <w:tcPr>
            <w:tcW w:w="508"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Zawartotabeli"/>
              <w:spacing w:before="0" w:after="200"/>
              <w:jc w:val="center"/>
              <w:rPr>
                <w:rFonts w:ascii="Times New Roman" w:hAnsi="Times New Roman"/>
                <w:sz w:val="24"/>
                <w:szCs w:val="24"/>
              </w:rPr>
            </w:pPr>
            <w:r>
              <w:rPr>
                <w:b/>
                <w:bCs/>
                <w:sz w:val="24"/>
                <w:szCs w:val="24"/>
              </w:rPr>
              <w:t>lp.</w:t>
            </w:r>
          </w:p>
        </w:tc>
        <w:tc>
          <w:tcPr>
            <w:tcW w:w="2835"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Zawartotabeli"/>
              <w:spacing w:before="0" w:after="200"/>
              <w:jc w:val="center"/>
              <w:rPr>
                <w:rFonts w:ascii="Times New Roman" w:hAnsi="Times New Roman"/>
                <w:sz w:val="24"/>
                <w:szCs w:val="24"/>
              </w:rPr>
            </w:pPr>
            <w:r>
              <w:rPr>
                <w:b/>
                <w:bCs/>
                <w:sz w:val="24"/>
                <w:szCs w:val="24"/>
              </w:rPr>
              <w:t>Data posiedzenia</w:t>
            </w:r>
          </w:p>
        </w:tc>
        <w:tc>
          <w:tcPr>
            <w:tcW w:w="1185"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Zawartotabeli"/>
              <w:spacing w:before="0" w:after="200"/>
              <w:jc w:val="center"/>
              <w:rPr>
                <w:rFonts w:ascii="Times New Roman" w:hAnsi="Times New Roman"/>
                <w:sz w:val="24"/>
                <w:szCs w:val="24"/>
              </w:rPr>
            </w:pPr>
            <w:r>
              <w:rPr>
                <w:b/>
                <w:bCs/>
                <w:sz w:val="24"/>
                <w:szCs w:val="24"/>
              </w:rPr>
              <w:t>Ilość spraw</w:t>
            </w:r>
          </w:p>
        </w:tc>
        <w:tc>
          <w:tcPr>
            <w:tcW w:w="48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39" w:type="dxa"/>
            </w:tcMar>
          </w:tcPr>
          <w:p>
            <w:pPr>
              <w:pStyle w:val="Zawartotabeli"/>
              <w:spacing w:before="0" w:after="200"/>
              <w:jc w:val="center"/>
              <w:rPr>
                <w:rFonts w:ascii="Times New Roman" w:hAnsi="Times New Roman"/>
                <w:sz w:val="24"/>
                <w:szCs w:val="24"/>
              </w:rPr>
            </w:pPr>
            <w:r>
              <w:rPr>
                <w:b/>
                <w:bCs/>
                <w:sz w:val="24"/>
                <w:szCs w:val="24"/>
              </w:rPr>
              <w:t>Merytoryka omawianych spraw</w:t>
            </w:r>
          </w:p>
        </w:tc>
      </w:tr>
      <w:tr>
        <w:trPr/>
        <w:tc>
          <w:tcPr>
            <w:tcW w:w="508"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Zawartotabeli"/>
              <w:spacing w:before="0" w:after="200"/>
              <w:rPr>
                <w:rFonts w:ascii="Times New Roman" w:hAnsi="Times New Roman"/>
                <w:sz w:val="24"/>
                <w:szCs w:val="24"/>
              </w:rPr>
            </w:pPr>
            <w:r>
              <w:rPr>
                <w:sz w:val="24"/>
                <w:szCs w:val="24"/>
              </w:rPr>
              <w:t>1</w:t>
            </w:r>
          </w:p>
        </w:tc>
        <w:tc>
          <w:tcPr>
            <w:tcW w:w="2835"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Zawartotabeli"/>
              <w:spacing w:before="0" w:after="200"/>
              <w:jc w:val="center"/>
              <w:rPr>
                <w:rFonts w:ascii="Times New Roman" w:hAnsi="Times New Roman"/>
                <w:sz w:val="24"/>
                <w:szCs w:val="24"/>
              </w:rPr>
            </w:pPr>
            <w:r>
              <w:rPr>
                <w:sz w:val="24"/>
                <w:szCs w:val="24"/>
              </w:rPr>
              <w:t>29 lutego 2016 roku</w:t>
            </w:r>
          </w:p>
        </w:tc>
        <w:tc>
          <w:tcPr>
            <w:tcW w:w="1185"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Zawartotabeli"/>
              <w:spacing w:before="0" w:after="200"/>
              <w:jc w:val="center"/>
              <w:rPr/>
            </w:pPr>
            <w:r>
              <w:rPr>
                <w:sz w:val="24"/>
                <w:szCs w:val="24"/>
              </w:rPr>
              <w:t>7</w:t>
            </w:r>
          </w:p>
        </w:tc>
        <w:tc>
          <w:tcPr>
            <w:tcW w:w="48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39" w:type="dxa"/>
            </w:tcMar>
          </w:tcPr>
          <w:p>
            <w:pPr>
              <w:pStyle w:val="Normal"/>
              <w:spacing w:lineRule="auto" w:line="240" w:before="0" w:after="0"/>
              <w:jc w:val="both"/>
              <w:rPr>
                <w:rFonts w:ascii="Times New Roman" w:hAnsi="Times New Roman"/>
                <w:sz w:val="24"/>
                <w:szCs w:val="24"/>
              </w:rPr>
            </w:pPr>
            <w:r>
              <w:rPr>
                <w:rFonts w:cs="Times New Roman"/>
                <w:sz w:val="24"/>
                <w:szCs w:val="24"/>
              </w:rPr>
              <w:t>- Rozpatrzenie wniosków z policji o wszczęcie postępowania w przedmiocie uzależnienia od alkoholu</w:t>
            </w:r>
          </w:p>
          <w:p>
            <w:pPr>
              <w:pStyle w:val="Normal"/>
              <w:spacing w:lineRule="auto" w:line="240" w:before="0" w:after="0"/>
              <w:jc w:val="both"/>
              <w:rPr>
                <w:rFonts w:ascii="Times New Roman" w:hAnsi="Times New Roman"/>
                <w:sz w:val="24"/>
                <w:szCs w:val="24"/>
              </w:rPr>
            </w:pPr>
            <w:r>
              <w:rPr>
                <w:rFonts w:cs="Times New Roman"/>
                <w:sz w:val="24"/>
                <w:szCs w:val="24"/>
              </w:rPr>
              <w:t>- Rozpatrzenie wniosków instytucji, stowarzyszeń, osób fizycznych  dotyczących wsparcia finansowego wobec prowadzonych działań profilaktycznych</w:t>
            </w:r>
          </w:p>
          <w:p>
            <w:pPr>
              <w:pStyle w:val="Normal"/>
              <w:spacing w:lineRule="auto" w:line="240" w:before="0" w:after="0"/>
              <w:jc w:val="both"/>
              <w:rPr>
                <w:rFonts w:ascii="Times New Roman" w:hAnsi="Times New Roman"/>
                <w:sz w:val="24"/>
                <w:szCs w:val="24"/>
              </w:rPr>
            </w:pPr>
            <w:r>
              <w:rPr>
                <w:rFonts w:cs="Times New Roman"/>
                <w:sz w:val="24"/>
                <w:szCs w:val="24"/>
              </w:rPr>
              <w:t>- Programy profilaktyczne/ konspekty działań</w:t>
            </w:r>
          </w:p>
          <w:p>
            <w:pPr>
              <w:pStyle w:val="Normal"/>
              <w:spacing w:lineRule="auto" w:line="240" w:before="0" w:after="0"/>
              <w:jc w:val="both"/>
              <w:rPr>
                <w:rFonts w:ascii="Times New Roman" w:hAnsi="Times New Roman"/>
                <w:sz w:val="24"/>
                <w:szCs w:val="24"/>
              </w:rPr>
            </w:pPr>
            <w:r>
              <w:rPr>
                <w:rFonts w:cs="Times New Roman"/>
                <w:sz w:val="24"/>
                <w:szCs w:val="24"/>
              </w:rPr>
              <w:t>- Skierowanie osób na badania specjalistyczne w kwestii uzależnienia od alkoholu</w:t>
            </w:r>
          </w:p>
          <w:p>
            <w:pPr>
              <w:pStyle w:val="Normal"/>
              <w:spacing w:lineRule="auto" w:line="240" w:before="0" w:after="0"/>
              <w:jc w:val="both"/>
              <w:rPr>
                <w:rFonts w:ascii="Times New Roman" w:hAnsi="Times New Roman"/>
                <w:sz w:val="24"/>
                <w:szCs w:val="24"/>
              </w:rPr>
            </w:pPr>
            <w:r>
              <w:rPr>
                <w:rFonts w:cs="Times New Roman"/>
                <w:sz w:val="24"/>
                <w:szCs w:val="24"/>
              </w:rPr>
              <w:t>- Udzielono poradnictwa specjalistycznego dla rodzin osób uzależnionych od alkoholu</w:t>
            </w:r>
          </w:p>
        </w:tc>
      </w:tr>
      <w:tr>
        <w:trPr/>
        <w:tc>
          <w:tcPr>
            <w:tcW w:w="508"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Zawartotabeli"/>
              <w:spacing w:before="0" w:after="200"/>
              <w:rPr>
                <w:rFonts w:ascii="Times New Roman" w:hAnsi="Times New Roman"/>
                <w:sz w:val="24"/>
                <w:szCs w:val="24"/>
              </w:rPr>
            </w:pPr>
            <w:r>
              <w:rPr>
                <w:sz w:val="24"/>
                <w:szCs w:val="24"/>
              </w:rPr>
              <w:t>2</w:t>
            </w:r>
          </w:p>
        </w:tc>
        <w:tc>
          <w:tcPr>
            <w:tcW w:w="2835"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Zawartotabeli"/>
              <w:spacing w:before="0" w:after="200"/>
              <w:jc w:val="center"/>
              <w:rPr>
                <w:rFonts w:ascii="Times New Roman" w:hAnsi="Times New Roman"/>
                <w:sz w:val="24"/>
                <w:szCs w:val="24"/>
              </w:rPr>
            </w:pPr>
            <w:r>
              <w:rPr>
                <w:sz w:val="24"/>
                <w:szCs w:val="24"/>
              </w:rPr>
              <w:t>22 marca 2016 roku</w:t>
            </w:r>
          </w:p>
        </w:tc>
        <w:tc>
          <w:tcPr>
            <w:tcW w:w="1185"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Zawartotabeli"/>
              <w:spacing w:before="0" w:after="200"/>
              <w:jc w:val="center"/>
              <w:rPr>
                <w:rFonts w:ascii="Times New Roman" w:hAnsi="Times New Roman"/>
                <w:sz w:val="24"/>
                <w:szCs w:val="24"/>
              </w:rPr>
            </w:pPr>
            <w:r>
              <w:rPr>
                <w:sz w:val="24"/>
                <w:szCs w:val="24"/>
              </w:rPr>
              <w:t>2</w:t>
            </w:r>
          </w:p>
        </w:tc>
        <w:tc>
          <w:tcPr>
            <w:tcW w:w="48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39" w:type="dxa"/>
            </w:tcMar>
          </w:tcPr>
          <w:p>
            <w:pPr>
              <w:pStyle w:val="Normal"/>
              <w:spacing w:lineRule="auto" w:line="240" w:before="0" w:after="0"/>
              <w:jc w:val="both"/>
              <w:rPr>
                <w:rFonts w:ascii="Times New Roman" w:hAnsi="Times New Roman"/>
                <w:sz w:val="24"/>
                <w:szCs w:val="24"/>
              </w:rPr>
            </w:pPr>
            <w:r>
              <w:rPr>
                <w:rFonts w:cs="Times New Roman"/>
                <w:sz w:val="24"/>
                <w:szCs w:val="24"/>
              </w:rPr>
              <w:t>- Rozpatrzenie wniosków instytucji, stowarzyszeń, osób fizycznych  dotyczących wsparcia finansowego wobec prowadzonych działań profilaktycznych</w:t>
            </w:r>
          </w:p>
          <w:p>
            <w:pPr>
              <w:pStyle w:val="Normal"/>
              <w:spacing w:lineRule="auto" w:line="240" w:before="0" w:after="0"/>
              <w:jc w:val="both"/>
              <w:rPr>
                <w:rFonts w:ascii="Times New Roman" w:hAnsi="Times New Roman"/>
                <w:sz w:val="24"/>
                <w:szCs w:val="24"/>
              </w:rPr>
            </w:pPr>
            <w:r>
              <w:rPr>
                <w:rFonts w:cs="Times New Roman"/>
                <w:sz w:val="24"/>
                <w:szCs w:val="24"/>
              </w:rPr>
              <w:t>- Udzielono poradnictwa specjalistycznego dla rodzin osób uzależnionych od alkoholu</w:t>
            </w:r>
          </w:p>
        </w:tc>
      </w:tr>
      <w:tr>
        <w:trPr/>
        <w:tc>
          <w:tcPr>
            <w:tcW w:w="508" w:type="dxa"/>
            <w:tcBorders>
              <w:left w:val="single" w:sz="2" w:space="0" w:color="000001"/>
              <w:bottom w:val="single" w:sz="2" w:space="0" w:color="000001"/>
              <w:insideH w:val="single" w:sz="2" w:space="0" w:color="000001"/>
            </w:tcBorders>
            <w:shd w:fill="auto" w:val="clear"/>
            <w:tcMar>
              <w:left w:w="39" w:type="dxa"/>
            </w:tcMar>
          </w:tcPr>
          <w:p>
            <w:pPr>
              <w:pStyle w:val="Zawartotabeli"/>
              <w:spacing w:before="0" w:after="200"/>
              <w:rPr>
                <w:sz w:val="24"/>
                <w:szCs w:val="24"/>
              </w:rPr>
            </w:pPr>
            <w:r>
              <w:rPr>
                <w:sz w:val="24"/>
                <w:szCs w:val="24"/>
              </w:rPr>
              <w:t>3</w:t>
            </w:r>
          </w:p>
        </w:tc>
        <w:tc>
          <w:tcPr>
            <w:tcW w:w="2835" w:type="dxa"/>
            <w:tcBorders>
              <w:left w:val="single" w:sz="2" w:space="0" w:color="000001"/>
              <w:bottom w:val="single" w:sz="2" w:space="0" w:color="000001"/>
              <w:insideH w:val="single" w:sz="2" w:space="0" w:color="000001"/>
            </w:tcBorders>
            <w:shd w:fill="auto" w:val="clear"/>
            <w:tcMar>
              <w:left w:w="39" w:type="dxa"/>
            </w:tcMar>
          </w:tcPr>
          <w:p>
            <w:pPr>
              <w:pStyle w:val="Zawartotabeli"/>
              <w:spacing w:before="0" w:after="200"/>
              <w:jc w:val="center"/>
              <w:rPr>
                <w:sz w:val="24"/>
                <w:szCs w:val="24"/>
              </w:rPr>
            </w:pPr>
            <w:r>
              <w:rPr>
                <w:sz w:val="24"/>
                <w:szCs w:val="24"/>
              </w:rPr>
              <w:t>6 maja 2016 roku</w:t>
            </w:r>
          </w:p>
        </w:tc>
        <w:tc>
          <w:tcPr>
            <w:tcW w:w="1185" w:type="dxa"/>
            <w:tcBorders>
              <w:left w:val="single" w:sz="2" w:space="0" w:color="000001"/>
              <w:bottom w:val="single" w:sz="2" w:space="0" w:color="000001"/>
              <w:insideH w:val="single" w:sz="2" w:space="0" w:color="000001"/>
            </w:tcBorders>
            <w:shd w:fill="auto" w:val="clear"/>
            <w:tcMar>
              <w:left w:w="39" w:type="dxa"/>
            </w:tcMar>
          </w:tcPr>
          <w:p>
            <w:pPr>
              <w:pStyle w:val="Zawartotabeli"/>
              <w:spacing w:before="0" w:after="200"/>
              <w:jc w:val="center"/>
              <w:rPr>
                <w:sz w:val="24"/>
                <w:szCs w:val="24"/>
              </w:rPr>
            </w:pPr>
            <w:r>
              <w:rPr>
                <w:sz w:val="24"/>
                <w:szCs w:val="24"/>
              </w:rPr>
              <w:t>3</w:t>
            </w:r>
          </w:p>
        </w:tc>
        <w:tc>
          <w:tcPr>
            <w:tcW w:w="487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39" w:type="dxa"/>
            </w:tcMar>
          </w:tcPr>
          <w:p>
            <w:pPr>
              <w:pStyle w:val="Normal"/>
              <w:spacing w:lineRule="auto" w:line="240" w:before="0" w:after="0"/>
              <w:jc w:val="both"/>
              <w:rPr/>
            </w:pPr>
            <w:r>
              <w:rPr>
                <w:rFonts w:cs="Times New Roman"/>
                <w:sz w:val="24"/>
                <w:szCs w:val="24"/>
              </w:rPr>
              <w:t>- Rozpatrzenie wniosków instytucji, stowarzyszeń, osób fizycznych  dotyczących wsparcia finansowego wobec prowadzonych działań profilaktycznych</w:t>
            </w:r>
          </w:p>
          <w:p>
            <w:pPr>
              <w:pStyle w:val="Normal"/>
              <w:spacing w:lineRule="auto" w:line="240" w:before="0" w:after="0"/>
              <w:jc w:val="both"/>
              <w:rPr/>
            </w:pPr>
            <w:r>
              <w:rPr>
                <w:rFonts w:cs="Times New Roman"/>
                <w:sz w:val="24"/>
                <w:szCs w:val="24"/>
              </w:rPr>
              <w:t>- Programy profilaktyczne/ konspekty działań</w:t>
            </w:r>
          </w:p>
          <w:p>
            <w:pPr>
              <w:pStyle w:val="Normal"/>
              <w:spacing w:lineRule="auto" w:line="240" w:before="0" w:after="0"/>
              <w:jc w:val="both"/>
              <w:rPr/>
            </w:pPr>
            <w:r>
              <w:rPr>
                <w:rFonts w:cs="Times New Roman"/>
                <w:sz w:val="24"/>
                <w:szCs w:val="24"/>
              </w:rPr>
              <w:t>- Udzielono poradnictwa specjalistycznego dla rodzin osób uzależnionych od alkoholu</w:t>
            </w:r>
          </w:p>
        </w:tc>
      </w:tr>
      <w:tr>
        <w:trPr/>
        <w:tc>
          <w:tcPr>
            <w:tcW w:w="508"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Zawartotabeli"/>
              <w:spacing w:before="0" w:after="200"/>
              <w:rPr/>
            </w:pPr>
            <w:r>
              <w:rPr>
                <w:sz w:val="24"/>
                <w:szCs w:val="24"/>
              </w:rPr>
              <w:t>4</w:t>
            </w:r>
          </w:p>
        </w:tc>
        <w:tc>
          <w:tcPr>
            <w:tcW w:w="2835"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Zawartotabeli"/>
              <w:spacing w:before="0" w:after="200"/>
              <w:jc w:val="center"/>
              <w:rPr>
                <w:sz w:val="24"/>
                <w:szCs w:val="24"/>
              </w:rPr>
            </w:pPr>
            <w:r>
              <w:rPr>
                <w:sz w:val="24"/>
                <w:szCs w:val="24"/>
              </w:rPr>
              <w:t>25</w:t>
            </w:r>
            <w:r>
              <w:rPr>
                <w:sz w:val="24"/>
                <w:szCs w:val="24"/>
              </w:rPr>
              <w:t xml:space="preserve"> maja 2016 roku</w:t>
            </w:r>
          </w:p>
        </w:tc>
        <w:tc>
          <w:tcPr>
            <w:tcW w:w="1185"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Zawartotabeli"/>
              <w:spacing w:before="0" w:after="200"/>
              <w:jc w:val="center"/>
              <w:rPr/>
            </w:pPr>
            <w:r>
              <w:rPr>
                <w:sz w:val="24"/>
                <w:szCs w:val="24"/>
              </w:rPr>
              <w:t>7</w:t>
            </w:r>
          </w:p>
        </w:tc>
        <w:tc>
          <w:tcPr>
            <w:tcW w:w="48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39" w:type="dxa"/>
            </w:tcMar>
          </w:tcPr>
          <w:p>
            <w:pPr>
              <w:pStyle w:val="Normal"/>
              <w:spacing w:lineRule="auto" w:line="240" w:before="0" w:after="0"/>
              <w:jc w:val="both"/>
              <w:rPr>
                <w:rFonts w:ascii="Times New Roman" w:hAnsi="Times New Roman"/>
                <w:sz w:val="24"/>
                <w:szCs w:val="24"/>
              </w:rPr>
            </w:pPr>
            <w:r>
              <w:rPr>
                <w:rFonts w:cs="Times New Roman"/>
                <w:sz w:val="24"/>
                <w:szCs w:val="24"/>
              </w:rPr>
              <w:t>- Programy profilaktyczne/ konspekty działań</w:t>
            </w:r>
          </w:p>
          <w:p>
            <w:pPr>
              <w:pStyle w:val="Normal"/>
              <w:spacing w:lineRule="auto" w:line="240" w:before="0" w:after="0"/>
              <w:jc w:val="both"/>
              <w:rPr/>
            </w:pPr>
            <w:r>
              <w:rPr>
                <w:rFonts w:cs="Times New Roman"/>
                <w:sz w:val="24"/>
                <w:szCs w:val="24"/>
              </w:rPr>
              <w:t>- Udzielono poradnictwa specjalistycznego dla rodzin osób uzależnionych od alkoholu</w:t>
            </w:r>
          </w:p>
          <w:p>
            <w:pPr>
              <w:pStyle w:val="Normal"/>
              <w:spacing w:lineRule="auto" w:line="240" w:before="0" w:after="0"/>
              <w:jc w:val="both"/>
              <w:rPr/>
            </w:pPr>
            <w:r>
              <w:rPr>
                <w:rFonts w:cs="Times New Roman"/>
                <w:sz w:val="24"/>
                <w:szCs w:val="24"/>
              </w:rPr>
              <w:t>- Rozpatrzenie wniosków z policji o wszczęcie postępowania w przedmiocie uzależnienia od alkoholu</w:t>
            </w:r>
          </w:p>
          <w:p>
            <w:pPr>
              <w:pStyle w:val="Normal"/>
              <w:spacing w:lineRule="auto" w:line="240" w:before="0" w:after="0"/>
              <w:jc w:val="both"/>
              <w:rPr/>
            </w:pPr>
            <w:r>
              <w:rPr>
                <w:rFonts w:cs="Times New Roman"/>
                <w:sz w:val="24"/>
                <w:szCs w:val="24"/>
              </w:rPr>
              <w:t>- Rozpatrzenie wniosków instytucji, stowarzyszeń, osób fizycznych  dotyczących wsparcia finansowego wobec prowadzonych działań profilaktycznych</w:t>
            </w:r>
          </w:p>
        </w:tc>
      </w:tr>
      <w:tr>
        <w:trPr/>
        <w:tc>
          <w:tcPr>
            <w:tcW w:w="508"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Zawartotabeli"/>
              <w:spacing w:before="0" w:after="200"/>
              <w:rPr/>
            </w:pPr>
            <w:r>
              <w:rPr>
                <w:sz w:val="24"/>
                <w:szCs w:val="24"/>
              </w:rPr>
              <w:t>5</w:t>
            </w:r>
          </w:p>
        </w:tc>
        <w:tc>
          <w:tcPr>
            <w:tcW w:w="2835"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Zawartotabeli"/>
              <w:spacing w:before="0" w:after="200"/>
              <w:jc w:val="center"/>
              <w:rPr/>
            </w:pPr>
            <w:r>
              <w:rPr>
                <w:sz w:val="24"/>
                <w:szCs w:val="24"/>
              </w:rPr>
              <w:t>28</w:t>
            </w:r>
            <w:r>
              <w:rPr>
                <w:sz w:val="24"/>
                <w:szCs w:val="24"/>
              </w:rPr>
              <w:t xml:space="preserve"> </w:t>
            </w:r>
            <w:r>
              <w:rPr>
                <w:sz w:val="24"/>
                <w:szCs w:val="24"/>
              </w:rPr>
              <w:t>czerwca</w:t>
            </w:r>
            <w:r>
              <w:rPr>
                <w:sz w:val="24"/>
                <w:szCs w:val="24"/>
              </w:rPr>
              <w:t xml:space="preserve"> 201</w:t>
            </w:r>
            <w:r>
              <w:rPr>
                <w:sz w:val="24"/>
                <w:szCs w:val="24"/>
              </w:rPr>
              <w:t>6</w:t>
            </w:r>
            <w:r>
              <w:rPr>
                <w:sz w:val="24"/>
                <w:szCs w:val="24"/>
              </w:rPr>
              <w:t xml:space="preserve"> roku </w:t>
            </w:r>
          </w:p>
        </w:tc>
        <w:tc>
          <w:tcPr>
            <w:tcW w:w="1185"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Zawartotabeli"/>
              <w:spacing w:before="0" w:after="200"/>
              <w:jc w:val="center"/>
              <w:rPr>
                <w:rFonts w:ascii="Times New Roman" w:hAnsi="Times New Roman"/>
                <w:sz w:val="24"/>
                <w:szCs w:val="24"/>
              </w:rPr>
            </w:pPr>
            <w:r>
              <w:rPr>
                <w:sz w:val="24"/>
                <w:szCs w:val="24"/>
              </w:rPr>
              <w:t>1</w:t>
            </w:r>
          </w:p>
        </w:tc>
        <w:tc>
          <w:tcPr>
            <w:tcW w:w="48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39" w:type="dxa"/>
            </w:tcMar>
          </w:tcPr>
          <w:p>
            <w:pPr>
              <w:pStyle w:val="Normal"/>
              <w:spacing w:lineRule="auto" w:line="240" w:before="0" w:after="0"/>
              <w:jc w:val="both"/>
              <w:rPr/>
            </w:pPr>
            <w:r>
              <w:rPr>
                <w:rFonts w:cs="Times New Roman"/>
                <w:sz w:val="24"/>
                <w:szCs w:val="24"/>
              </w:rPr>
              <w:t>- Zaopiniowanie podań na sprzedaż napojów alkoholowych</w:t>
            </w:r>
          </w:p>
          <w:p>
            <w:pPr>
              <w:pStyle w:val="Normal"/>
              <w:spacing w:lineRule="auto" w:line="240" w:before="0" w:after="0"/>
              <w:jc w:val="both"/>
              <w:rPr>
                <w:rFonts w:ascii="Times New Roman" w:hAnsi="Times New Roman"/>
                <w:sz w:val="24"/>
                <w:szCs w:val="24"/>
              </w:rPr>
            </w:pPr>
            <w:r>
              <w:rPr>
                <w:rFonts w:cs="Times New Roman"/>
                <w:sz w:val="24"/>
                <w:szCs w:val="24"/>
              </w:rPr>
              <w:t>- Programy profilaktyczne/ konspekty działań</w:t>
            </w:r>
          </w:p>
          <w:p>
            <w:pPr>
              <w:pStyle w:val="Normal"/>
              <w:spacing w:lineRule="auto" w:line="240" w:before="0" w:after="0"/>
              <w:jc w:val="both"/>
              <w:rPr>
                <w:rFonts w:ascii="Times New Roman" w:hAnsi="Times New Roman"/>
                <w:sz w:val="24"/>
                <w:szCs w:val="24"/>
              </w:rPr>
            </w:pPr>
            <w:r>
              <w:rPr>
                <w:rFonts w:cs="Times New Roman"/>
                <w:sz w:val="24"/>
                <w:szCs w:val="24"/>
              </w:rPr>
              <w:t>- Udzielono poradnictwa specjalistycznego dla rodzin osób uzależnionych od alkoholu</w:t>
            </w:r>
          </w:p>
        </w:tc>
      </w:tr>
      <w:tr>
        <w:trPr/>
        <w:tc>
          <w:tcPr>
            <w:tcW w:w="508" w:type="dxa"/>
            <w:tcBorders>
              <w:left w:val="single" w:sz="2" w:space="0" w:color="000001"/>
              <w:bottom w:val="single" w:sz="2" w:space="0" w:color="000001"/>
              <w:insideH w:val="single" w:sz="2" w:space="0" w:color="000001"/>
            </w:tcBorders>
            <w:shd w:fill="auto" w:val="clear"/>
            <w:tcMar>
              <w:left w:w="39" w:type="dxa"/>
            </w:tcMar>
          </w:tcPr>
          <w:p>
            <w:pPr>
              <w:pStyle w:val="Zawartotabeli"/>
              <w:spacing w:before="0" w:after="200"/>
              <w:rPr>
                <w:sz w:val="24"/>
                <w:szCs w:val="24"/>
              </w:rPr>
            </w:pPr>
            <w:r>
              <w:rPr>
                <w:sz w:val="24"/>
                <w:szCs w:val="24"/>
              </w:rPr>
              <w:t>6</w:t>
            </w:r>
          </w:p>
        </w:tc>
        <w:tc>
          <w:tcPr>
            <w:tcW w:w="2835" w:type="dxa"/>
            <w:tcBorders>
              <w:left w:val="single" w:sz="2" w:space="0" w:color="000001"/>
              <w:bottom w:val="single" w:sz="2" w:space="0" w:color="000001"/>
              <w:insideH w:val="single" w:sz="2" w:space="0" w:color="000001"/>
            </w:tcBorders>
            <w:shd w:fill="auto" w:val="clear"/>
            <w:tcMar>
              <w:left w:w="39" w:type="dxa"/>
            </w:tcMar>
          </w:tcPr>
          <w:p>
            <w:pPr>
              <w:pStyle w:val="Zawartotabeli"/>
              <w:spacing w:before="0" w:after="200"/>
              <w:jc w:val="center"/>
              <w:rPr>
                <w:sz w:val="24"/>
                <w:szCs w:val="24"/>
              </w:rPr>
            </w:pPr>
            <w:r>
              <w:rPr>
                <w:sz w:val="24"/>
                <w:szCs w:val="24"/>
              </w:rPr>
              <w:t>30 czerwca 2016</w:t>
            </w:r>
          </w:p>
        </w:tc>
        <w:tc>
          <w:tcPr>
            <w:tcW w:w="1185" w:type="dxa"/>
            <w:tcBorders>
              <w:left w:val="single" w:sz="2" w:space="0" w:color="000001"/>
              <w:bottom w:val="single" w:sz="2" w:space="0" w:color="000001"/>
              <w:insideH w:val="single" w:sz="2" w:space="0" w:color="000001"/>
            </w:tcBorders>
            <w:shd w:fill="auto" w:val="clear"/>
            <w:tcMar>
              <w:left w:w="39" w:type="dxa"/>
            </w:tcMar>
          </w:tcPr>
          <w:p>
            <w:pPr>
              <w:pStyle w:val="Zawartotabeli"/>
              <w:spacing w:before="0" w:after="200"/>
              <w:jc w:val="center"/>
              <w:rPr>
                <w:sz w:val="24"/>
                <w:szCs w:val="24"/>
              </w:rPr>
            </w:pPr>
            <w:r>
              <w:rPr>
                <w:sz w:val="24"/>
                <w:szCs w:val="24"/>
              </w:rPr>
              <w:t>1</w:t>
            </w:r>
          </w:p>
        </w:tc>
        <w:tc>
          <w:tcPr>
            <w:tcW w:w="487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39" w:type="dxa"/>
            </w:tcMar>
          </w:tcPr>
          <w:p>
            <w:pPr>
              <w:pStyle w:val="Normal"/>
              <w:spacing w:lineRule="auto" w:line="240" w:before="0" w:after="0"/>
              <w:jc w:val="both"/>
              <w:rPr>
                <w:sz w:val="24"/>
                <w:szCs w:val="24"/>
              </w:rPr>
            </w:pPr>
            <w:r>
              <w:rPr>
                <w:rFonts w:cs="Times New Roman"/>
                <w:sz w:val="24"/>
                <w:szCs w:val="24"/>
              </w:rPr>
              <w:t>- Zaopiniowanie podań na sprzedaż napojów alkoholowych</w:t>
            </w:r>
          </w:p>
          <w:p>
            <w:pPr>
              <w:pStyle w:val="Normal"/>
              <w:spacing w:lineRule="auto" w:line="240" w:before="0" w:after="0"/>
              <w:jc w:val="both"/>
              <w:rPr>
                <w:sz w:val="24"/>
                <w:szCs w:val="24"/>
              </w:rPr>
            </w:pPr>
            <w:r>
              <w:rPr>
                <w:rFonts w:cs="Times New Roman"/>
                <w:sz w:val="24"/>
                <w:szCs w:val="24"/>
              </w:rPr>
              <w:t>- Programy profilaktyczne/ konspekty działań</w:t>
            </w:r>
          </w:p>
          <w:p>
            <w:pPr>
              <w:pStyle w:val="Normal"/>
              <w:spacing w:lineRule="auto" w:line="240" w:before="0" w:after="0"/>
              <w:jc w:val="both"/>
              <w:rPr>
                <w:sz w:val="24"/>
                <w:szCs w:val="24"/>
              </w:rPr>
            </w:pPr>
            <w:r>
              <w:rPr>
                <w:rFonts w:cs="Times New Roman"/>
                <w:sz w:val="24"/>
                <w:szCs w:val="24"/>
              </w:rPr>
              <w:t>- Udzielono poradnictwa specjalistycznego dla rodzin osób uzależnionych od alkoholu</w:t>
            </w:r>
          </w:p>
        </w:tc>
      </w:tr>
      <w:tr>
        <w:trPr/>
        <w:tc>
          <w:tcPr>
            <w:tcW w:w="508" w:type="dxa"/>
            <w:tcBorders>
              <w:left w:val="single" w:sz="2" w:space="0" w:color="000001"/>
              <w:bottom w:val="single" w:sz="2" w:space="0" w:color="000001"/>
              <w:insideH w:val="single" w:sz="2" w:space="0" w:color="000001"/>
            </w:tcBorders>
            <w:shd w:fill="auto" w:val="clear"/>
            <w:tcMar>
              <w:left w:w="39" w:type="dxa"/>
            </w:tcMar>
          </w:tcPr>
          <w:p>
            <w:pPr>
              <w:pStyle w:val="Zawartotabeli"/>
              <w:spacing w:before="0" w:after="200"/>
              <w:rPr>
                <w:sz w:val="24"/>
                <w:szCs w:val="24"/>
              </w:rPr>
            </w:pPr>
            <w:r>
              <w:rPr>
                <w:sz w:val="24"/>
                <w:szCs w:val="24"/>
              </w:rPr>
              <w:t>7</w:t>
            </w:r>
          </w:p>
        </w:tc>
        <w:tc>
          <w:tcPr>
            <w:tcW w:w="2835" w:type="dxa"/>
            <w:tcBorders>
              <w:left w:val="single" w:sz="2" w:space="0" w:color="000001"/>
              <w:bottom w:val="single" w:sz="2" w:space="0" w:color="000001"/>
              <w:insideH w:val="single" w:sz="2" w:space="0" w:color="000001"/>
            </w:tcBorders>
            <w:shd w:fill="auto" w:val="clear"/>
            <w:tcMar>
              <w:left w:w="39" w:type="dxa"/>
            </w:tcMar>
          </w:tcPr>
          <w:p>
            <w:pPr>
              <w:pStyle w:val="Zawartotabeli"/>
              <w:spacing w:before="0" w:after="200"/>
              <w:jc w:val="center"/>
              <w:rPr>
                <w:sz w:val="24"/>
                <w:szCs w:val="24"/>
              </w:rPr>
            </w:pPr>
            <w:r>
              <w:rPr>
                <w:sz w:val="24"/>
                <w:szCs w:val="24"/>
              </w:rPr>
              <w:t>1 lipca 2016 roku</w:t>
            </w:r>
          </w:p>
        </w:tc>
        <w:tc>
          <w:tcPr>
            <w:tcW w:w="1185" w:type="dxa"/>
            <w:tcBorders>
              <w:left w:val="single" w:sz="2" w:space="0" w:color="000001"/>
              <w:bottom w:val="single" w:sz="2" w:space="0" w:color="000001"/>
              <w:insideH w:val="single" w:sz="2" w:space="0" w:color="000001"/>
            </w:tcBorders>
            <w:shd w:fill="auto" w:val="clear"/>
            <w:tcMar>
              <w:left w:w="39" w:type="dxa"/>
            </w:tcMar>
          </w:tcPr>
          <w:p>
            <w:pPr>
              <w:pStyle w:val="Zawartotabeli"/>
              <w:spacing w:before="0" w:after="200"/>
              <w:jc w:val="center"/>
              <w:rPr>
                <w:sz w:val="24"/>
                <w:szCs w:val="24"/>
              </w:rPr>
            </w:pPr>
            <w:r>
              <w:rPr>
                <w:sz w:val="24"/>
                <w:szCs w:val="24"/>
              </w:rPr>
              <w:t>2</w:t>
            </w:r>
          </w:p>
        </w:tc>
        <w:tc>
          <w:tcPr>
            <w:tcW w:w="487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39" w:type="dxa"/>
            </w:tcMar>
          </w:tcPr>
          <w:p>
            <w:pPr>
              <w:pStyle w:val="Normal"/>
              <w:spacing w:lineRule="auto" w:line="240" w:before="0" w:after="0"/>
              <w:jc w:val="both"/>
              <w:rPr>
                <w:sz w:val="24"/>
                <w:szCs w:val="24"/>
              </w:rPr>
            </w:pPr>
            <w:r>
              <w:rPr>
                <w:rFonts w:cs="Times New Roman"/>
                <w:sz w:val="24"/>
                <w:szCs w:val="24"/>
              </w:rPr>
              <w:t>- Zaopiniowanie podań na sprzedaż napojów alkoholowych</w:t>
            </w:r>
          </w:p>
          <w:p>
            <w:pPr>
              <w:pStyle w:val="Normal"/>
              <w:spacing w:lineRule="auto" w:line="240" w:before="0" w:after="0"/>
              <w:jc w:val="both"/>
              <w:rPr>
                <w:sz w:val="24"/>
                <w:szCs w:val="24"/>
              </w:rPr>
            </w:pPr>
            <w:r>
              <w:rPr>
                <w:rFonts w:cs="Times New Roman"/>
                <w:sz w:val="24"/>
                <w:szCs w:val="24"/>
              </w:rPr>
              <w:t>- Programy profilaktyczne/ konspekty działań</w:t>
            </w:r>
          </w:p>
          <w:p>
            <w:pPr>
              <w:pStyle w:val="Normal"/>
              <w:spacing w:lineRule="auto" w:line="240" w:before="0" w:after="0"/>
              <w:jc w:val="both"/>
              <w:rPr>
                <w:sz w:val="24"/>
                <w:szCs w:val="24"/>
              </w:rPr>
            </w:pPr>
            <w:r>
              <w:rPr>
                <w:rFonts w:cs="Times New Roman"/>
                <w:sz w:val="24"/>
                <w:szCs w:val="24"/>
              </w:rPr>
              <w:t>- Udzielono poradnictwa specjalistycznego dla rodzin osób uzależnionych od alkoholu</w:t>
            </w:r>
          </w:p>
        </w:tc>
      </w:tr>
      <w:tr>
        <w:trPr/>
        <w:tc>
          <w:tcPr>
            <w:tcW w:w="508"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Zawartotabeli"/>
              <w:spacing w:before="0" w:after="200"/>
              <w:rPr/>
            </w:pPr>
            <w:r>
              <w:rPr>
                <w:sz w:val="24"/>
                <w:szCs w:val="24"/>
              </w:rPr>
              <w:t>8</w:t>
            </w:r>
          </w:p>
        </w:tc>
        <w:tc>
          <w:tcPr>
            <w:tcW w:w="2835"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Zawartotabeli"/>
              <w:spacing w:before="0" w:after="200"/>
              <w:jc w:val="center"/>
              <w:rPr/>
            </w:pPr>
            <w:r>
              <w:rPr>
                <w:sz w:val="24"/>
                <w:szCs w:val="24"/>
              </w:rPr>
              <w:t>4</w:t>
            </w:r>
            <w:r>
              <w:rPr>
                <w:sz w:val="24"/>
                <w:szCs w:val="24"/>
              </w:rPr>
              <w:t xml:space="preserve"> lipca 201</w:t>
            </w:r>
            <w:r>
              <w:rPr>
                <w:sz w:val="24"/>
                <w:szCs w:val="24"/>
              </w:rPr>
              <w:t>6</w:t>
            </w:r>
            <w:r>
              <w:rPr>
                <w:sz w:val="24"/>
                <w:szCs w:val="24"/>
              </w:rPr>
              <w:t xml:space="preserve"> roku</w:t>
            </w:r>
          </w:p>
        </w:tc>
        <w:tc>
          <w:tcPr>
            <w:tcW w:w="1185"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Zawartotabeli"/>
              <w:spacing w:before="0" w:after="200"/>
              <w:jc w:val="center"/>
              <w:rPr/>
            </w:pPr>
            <w:r>
              <w:rPr>
                <w:sz w:val="24"/>
                <w:szCs w:val="24"/>
              </w:rPr>
              <w:t>3</w:t>
            </w:r>
          </w:p>
        </w:tc>
        <w:tc>
          <w:tcPr>
            <w:tcW w:w="48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39" w:type="dxa"/>
            </w:tcMar>
          </w:tcPr>
          <w:p>
            <w:pPr>
              <w:pStyle w:val="Normal"/>
              <w:spacing w:lineRule="auto" w:line="240" w:before="0" w:after="0"/>
              <w:jc w:val="both"/>
              <w:rPr/>
            </w:pPr>
            <w:r>
              <w:rPr>
                <w:rFonts w:cs="Times New Roman"/>
                <w:sz w:val="24"/>
                <w:szCs w:val="24"/>
              </w:rPr>
              <w:t>- Udzielono poradnictwa specjalistycznego dla rodzin osób uzależnionych od alkoholu</w:t>
            </w:r>
          </w:p>
          <w:p>
            <w:pPr>
              <w:pStyle w:val="Normal"/>
              <w:spacing w:lineRule="auto" w:line="240" w:before="0" w:after="0"/>
              <w:jc w:val="both"/>
              <w:rPr/>
            </w:pPr>
            <w:r>
              <w:rPr>
                <w:rFonts w:cs="Times New Roman"/>
                <w:sz w:val="24"/>
                <w:szCs w:val="24"/>
              </w:rPr>
              <w:t>- Rozpatrzenie wniosków z policji o wszczęcie postępowania                                 w przedmiocie uzależnienia od alkoholu</w:t>
            </w:r>
          </w:p>
        </w:tc>
      </w:tr>
      <w:tr>
        <w:trPr/>
        <w:tc>
          <w:tcPr>
            <w:tcW w:w="508"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Zawartotabeli"/>
              <w:spacing w:before="0" w:after="200"/>
              <w:rPr/>
            </w:pPr>
            <w:r>
              <w:rPr>
                <w:sz w:val="24"/>
                <w:szCs w:val="24"/>
              </w:rPr>
              <w:t>9</w:t>
            </w:r>
          </w:p>
        </w:tc>
        <w:tc>
          <w:tcPr>
            <w:tcW w:w="2835"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Zawartotabeli"/>
              <w:spacing w:before="0" w:after="200"/>
              <w:jc w:val="center"/>
              <w:rPr/>
            </w:pPr>
            <w:r>
              <w:rPr>
                <w:sz w:val="24"/>
                <w:szCs w:val="24"/>
              </w:rPr>
              <w:t>4</w:t>
            </w:r>
            <w:r>
              <w:rPr>
                <w:sz w:val="24"/>
                <w:szCs w:val="24"/>
              </w:rPr>
              <w:t xml:space="preserve"> </w:t>
            </w:r>
            <w:r>
              <w:rPr>
                <w:sz w:val="24"/>
                <w:szCs w:val="24"/>
              </w:rPr>
              <w:t>sierpnia</w:t>
            </w:r>
            <w:r>
              <w:rPr>
                <w:sz w:val="24"/>
                <w:szCs w:val="24"/>
              </w:rPr>
              <w:t xml:space="preserve"> 201</w:t>
            </w:r>
            <w:r>
              <w:rPr>
                <w:sz w:val="24"/>
                <w:szCs w:val="24"/>
              </w:rPr>
              <w:t>6</w:t>
            </w:r>
            <w:r>
              <w:rPr>
                <w:sz w:val="24"/>
                <w:szCs w:val="24"/>
              </w:rPr>
              <w:t xml:space="preserve"> roku</w:t>
            </w:r>
          </w:p>
        </w:tc>
        <w:tc>
          <w:tcPr>
            <w:tcW w:w="1185"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Zawartotabeli"/>
              <w:spacing w:before="0" w:after="200"/>
              <w:jc w:val="center"/>
              <w:rPr>
                <w:rFonts w:ascii="Times New Roman" w:hAnsi="Times New Roman"/>
                <w:sz w:val="24"/>
                <w:szCs w:val="24"/>
              </w:rPr>
            </w:pPr>
            <w:r>
              <w:rPr>
                <w:sz w:val="24"/>
                <w:szCs w:val="24"/>
              </w:rPr>
              <w:t>3</w:t>
            </w:r>
          </w:p>
        </w:tc>
        <w:tc>
          <w:tcPr>
            <w:tcW w:w="48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39" w:type="dxa"/>
            </w:tcMar>
          </w:tcPr>
          <w:p>
            <w:pPr>
              <w:pStyle w:val="Normal"/>
              <w:spacing w:lineRule="auto" w:line="240" w:before="0" w:after="0"/>
              <w:jc w:val="both"/>
              <w:rPr>
                <w:sz w:val="24"/>
                <w:szCs w:val="24"/>
              </w:rPr>
            </w:pPr>
            <w:r>
              <w:rPr>
                <w:rFonts w:cs="Times New Roman"/>
                <w:sz w:val="24"/>
                <w:szCs w:val="24"/>
              </w:rPr>
              <w:t>- Zaopiniowanie podań na sprzedaż napojów alkoholowych</w:t>
            </w:r>
          </w:p>
          <w:p>
            <w:pPr>
              <w:pStyle w:val="Normal"/>
              <w:spacing w:lineRule="auto" w:line="240" w:before="0" w:after="0"/>
              <w:jc w:val="both"/>
              <w:rPr>
                <w:sz w:val="24"/>
                <w:szCs w:val="24"/>
              </w:rPr>
            </w:pPr>
            <w:r>
              <w:rPr>
                <w:rFonts w:cs="Times New Roman"/>
                <w:sz w:val="24"/>
                <w:szCs w:val="24"/>
              </w:rPr>
              <w:t>- Programy profilaktyczne/ konspekty działań</w:t>
            </w:r>
          </w:p>
          <w:p>
            <w:pPr>
              <w:pStyle w:val="Normal"/>
              <w:spacing w:lineRule="auto" w:line="240" w:before="0" w:after="0"/>
              <w:jc w:val="both"/>
              <w:rPr>
                <w:sz w:val="24"/>
                <w:szCs w:val="24"/>
              </w:rPr>
            </w:pPr>
            <w:r>
              <w:rPr>
                <w:rFonts w:cs="Times New Roman"/>
                <w:sz w:val="24"/>
                <w:szCs w:val="24"/>
              </w:rPr>
              <w:t>- Udzielono poradnictwa specjalistycznego dla rodzin osób uzależnionych od alkoholu</w:t>
            </w:r>
          </w:p>
          <w:p>
            <w:pPr>
              <w:pStyle w:val="Normal"/>
              <w:spacing w:lineRule="auto" w:line="240" w:before="0" w:after="0"/>
              <w:jc w:val="both"/>
              <w:rPr>
                <w:sz w:val="24"/>
                <w:szCs w:val="24"/>
              </w:rPr>
            </w:pPr>
            <w:r>
              <w:rPr>
                <w:rFonts w:cs="Times New Roman"/>
                <w:sz w:val="24"/>
                <w:szCs w:val="24"/>
              </w:rPr>
              <w:t>- Rozpatrzenie wniosków z policji o wszczęcie postępowania                                 w przedmiocie uzależnienia od alkoholu</w:t>
            </w:r>
          </w:p>
          <w:p>
            <w:pPr>
              <w:pStyle w:val="Normal"/>
              <w:spacing w:lineRule="auto" w:line="240" w:before="0" w:after="0"/>
              <w:jc w:val="both"/>
              <w:rPr>
                <w:sz w:val="24"/>
                <w:szCs w:val="24"/>
              </w:rPr>
            </w:pPr>
            <w:r>
              <w:rPr>
                <w:rFonts w:cs="Times New Roman"/>
                <w:sz w:val="24"/>
                <w:szCs w:val="24"/>
              </w:rPr>
              <w:t xml:space="preserve">- </w:t>
            </w:r>
            <w:r>
              <w:rPr>
                <w:rFonts w:cs="Times New Roman"/>
                <w:sz w:val="24"/>
                <w:szCs w:val="24"/>
              </w:rPr>
              <w:t>projekt zmiany uchwały</w:t>
            </w:r>
          </w:p>
        </w:tc>
      </w:tr>
      <w:tr>
        <w:trPr/>
        <w:tc>
          <w:tcPr>
            <w:tcW w:w="508" w:type="dxa"/>
            <w:tcBorders>
              <w:left w:val="single" w:sz="2" w:space="0" w:color="000001"/>
              <w:bottom w:val="single" w:sz="2" w:space="0" w:color="000001"/>
              <w:insideH w:val="single" w:sz="2" w:space="0" w:color="000001"/>
            </w:tcBorders>
            <w:shd w:fill="auto" w:val="clear"/>
            <w:tcMar>
              <w:left w:w="39" w:type="dxa"/>
            </w:tcMar>
          </w:tcPr>
          <w:p>
            <w:pPr>
              <w:pStyle w:val="Zawartotabeli"/>
              <w:spacing w:before="0" w:after="200"/>
              <w:rPr>
                <w:sz w:val="24"/>
                <w:szCs w:val="24"/>
              </w:rPr>
            </w:pPr>
            <w:r>
              <w:rPr>
                <w:sz w:val="24"/>
                <w:szCs w:val="24"/>
              </w:rPr>
              <w:t>10</w:t>
            </w:r>
          </w:p>
        </w:tc>
        <w:tc>
          <w:tcPr>
            <w:tcW w:w="2835" w:type="dxa"/>
            <w:tcBorders>
              <w:left w:val="single" w:sz="2" w:space="0" w:color="000001"/>
              <w:bottom w:val="single" w:sz="2" w:space="0" w:color="000001"/>
              <w:insideH w:val="single" w:sz="2" w:space="0" w:color="000001"/>
            </w:tcBorders>
            <w:shd w:fill="auto" w:val="clear"/>
            <w:tcMar>
              <w:left w:w="39" w:type="dxa"/>
            </w:tcMar>
          </w:tcPr>
          <w:p>
            <w:pPr>
              <w:pStyle w:val="Zawartotabeli"/>
              <w:spacing w:before="0" w:after="200"/>
              <w:jc w:val="center"/>
              <w:rPr>
                <w:sz w:val="24"/>
                <w:szCs w:val="24"/>
              </w:rPr>
            </w:pPr>
            <w:r>
              <w:rPr>
                <w:sz w:val="24"/>
                <w:szCs w:val="24"/>
              </w:rPr>
              <w:t>19 września 2016 roku</w:t>
            </w:r>
          </w:p>
        </w:tc>
        <w:tc>
          <w:tcPr>
            <w:tcW w:w="1185" w:type="dxa"/>
            <w:tcBorders>
              <w:left w:val="single" w:sz="2" w:space="0" w:color="000001"/>
              <w:bottom w:val="single" w:sz="2" w:space="0" w:color="000001"/>
              <w:insideH w:val="single" w:sz="2" w:space="0" w:color="000001"/>
            </w:tcBorders>
            <w:shd w:fill="auto" w:val="clear"/>
            <w:tcMar>
              <w:left w:w="39" w:type="dxa"/>
            </w:tcMar>
          </w:tcPr>
          <w:p>
            <w:pPr>
              <w:pStyle w:val="Zawartotabeli"/>
              <w:spacing w:before="0" w:after="200"/>
              <w:jc w:val="center"/>
              <w:rPr>
                <w:sz w:val="24"/>
                <w:szCs w:val="24"/>
              </w:rPr>
            </w:pPr>
            <w:r>
              <w:rPr>
                <w:sz w:val="24"/>
                <w:szCs w:val="24"/>
              </w:rPr>
              <w:t>3</w:t>
            </w:r>
          </w:p>
        </w:tc>
        <w:tc>
          <w:tcPr>
            <w:tcW w:w="487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39" w:type="dxa"/>
            </w:tcMar>
          </w:tcPr>
          <w:p>
            <w:pPr>
              <w:pStyle w:val="Normal"/>
              <w:spacing w:lineRule="auto" w:line="240" w:before="0" w:after="0"/>
              <w:jc w:val="both"/>
              <w:rPr>
                <w:sz w:val="24"/>
                <w:szCs w:val="24"/>
              </w:rPr>
            </w:pPr>
            <w:r>
              <w:rPr>
                <w:rFonts w:cs="Times New Roman"/>
                <w:sz w:val="24"/>
                <w:szCs w:val="24"/>
              </w:rPr>
              <w:t>- Udzielono poradnictwa specjalistycznego dla rodzin osób uzależnionych od alkoholu</w:t>
            </w:r>
          </w:p>
          <w:p>
            <w:pPr>
              <w:pStyle w:val="Normal"/>
              <w:spacing w:lineRule="auto" w:line="240" w:before="0" w:after="0"/>
              <w:jc w:val="both"/>
              <w:rPr>
                <w:sz w:val="24"/>
                <w:szCs w:val="24"/>
              </w:rPr>
            </w:pPr>
            <w:r>
              <w:rPr>
                <w:rFonts w:cs="Times New Roman"/>
                <w:sz w:val="24"/>
                <w:szCs w:val="24"/>
              </w:rPr>
              <w:t>- Rozpatrzenie wniosków z policji o wszczęcie postępowania                                 w przedmiocie uzależnienia od alkoholu</w:t>
            </w:r>
          </w:p>
        </w:tc>
      </w:tr>
      <w:tr>
        <w:trPr>
          <w:trHeight w:val="1923" w:hRule="atLeast"/>
        </w:trPr>
        <w:tc>
          <w:tcPr>
            <w:tcW w:w="508"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Zawartotabeli"/>
              <w:spacing w:before="0" w:after="200"/>
              <w:rPr/>
            </w:pPr>
            <w:r>
              <w:rPr>
                <w:sz w:val="24"/>
                <w:szCs w:val="24"/>
              </w:rPr>
              <w:t>11</w:t>
            </w:r>
          </w:p>
        </w:tc>
        <w:tc>
          <w:tcPr>
            <w:tcW w:w="2835"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Zawartotabeli"/>
              <w:spacing w:before="0" w:after="200"/>
              <w:jc w:val="center"/>
              <w:rPr/>
            </w:pPr>
            <w:r>
              <w:rPr>
                <w:sz w:val="24"/>
                <w:szCs w:val="24"/>
              </w:rPr>
              <w:t>2</w:t>
            </w:r>
            <w:r>
              <w:rPr>
                <w:sz w:val="24"/>
                <w:szCs w:val="24"/>
              </w:rPr>
              <w:t>5</w:t>
            </w:r>
            <w:r>
              <w:rPr>
                <w:sz w:val="24"/>
                <w:szCs w:val="24"/>
              </w:rPr>
              <w:t xml:space="preserve"> października 201</w:t>
            </w:r>
            <w:r>
              <w:rPr>
                <w:sz w:val="24"/>
                <w:szCs w:val="24"/>
              </w:rPr>
              <w:t>6</w:t>
            </w:r>
            <w:r>
              <w:rPr>
                <w:sz w:val="24"/>
                <w:szCs w:val="24"/>
              </w:rPr>
              <w:t xml:space="preserve"> roku</w:t>
            </w:r>
          </w:p>
        </w:tc>
        <w:tc>
          <w:tcPr>
            <w:tcW w:w="1185"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Zawartotabeli"/>
              <w:spacing w:before="0" w:after="200"/>
              <w:jc w:val="center"/>
              <w:rPr/>
            </w:pPr>
            <w:r>
              <w:rPr>
                <w:sz w:val="24"/>
                <w:szCs w:val="24"/>
              </w:rPr>
              <w:t>2</w:t>
            </w:r>
          </w:p>
        </w:tc>
        <w:tc>
          <w:tcPr>
            <w:tcW w:w="48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39" w:type="dxa"/>
            </w:tcMar>
          </w:tcPr>
          <w:p>
            <w:pPr>
              <w:pStyle w:val="Normal"/>
              <w:widowControl/>
              <w:suppressAutoHyphens w:val="true"/>
              <w:bidi w:val="0"/>
              <w:spacing w:lineRule="auto" w:line="276" w:before="0" w:after="200"/>
              <w:jc w:val="left"/>
              <w:rPr/>
            </w:pPr>
            <w:r>
              <w:rPr>
                <w:sz w:val="24"/>
                <w:szCs w:val="24"/>
              </w:rPr>
              <w:t xml:space="preserve">- </w:t>
            </w:r>
            <w:r>
              <w:rPr>
                <w:rFonts w:cs="Times New Roman"/>
                <w:sz w:val="24"/>
                <w:szCs w:val="24"/>
              </w:rPr>
              <w:t>Rozpatrzenie wniosków z policji o wszczęcie postępowania w przedmiocie uzależnienia od alkoholu- Udzielono poradnictwa specjalistycznego dla rodzin osób uzależnionych od alkoholu</w:t>
            </w:r>
          </w:p>
        </w:tc>
      </w:tr>
      <w:tr>
        <w:trPr>
          <w:trHeight w:val="1815" w:hRule="atLeast"/>
        </w:trPr>
        <w:tc>
          <w:tcPr>
            <w:tcW w:w="508"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Zawartotabeli"/>
              <w:spacing w:before="0" w:after="200"/>
              <w:rPr/>
            </w:pPr>
            <w:r>
              <w:rPr>
                <w:sz w:val="24"/>
                <w:szCs w:val="24"/>
              </w:rPr>
              <w:t>12</w:t>
            </w:r>
          </w:p>
        </w:tc>
        <w:tc>
          <w:tcPr>
            <w:tcW w:w="2835"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Zawartotabeli"/>
              <w:spacing w:before="0" w:after="200"/>
              <w:jc w:val="center"/>
              <w:rPr/>
            </w:pPr>
            <w:r>
              <w:rPr>
                <w:sz w:val="24"/>
                <w:szCs w:val="24"/>
              </w:rPr>
              <w:t>14</w:t>
            </w:r>
            <w:r>
              <w:rPr>
                <w:sz w:val="24"/>
                <w:szCs w:val="24"/>
              </w:rPr>
              <w:t xml:space="preserve"> listopada 201</w:t>
            </w:r>
            <w:r>
              <w:rPr>
                <w:sz w:val="24"/>
                <w:szCs w:val="24"/>
              </w:rPr>
              <w:t>6</w:t>
            </w:r>
            <w:r>
              <w:rPr>
                <w:sz w:val="24"/>
                <w:szCs w:val="24"/>
              </w:rPr>
              <w:t xml:space="preserve"> roku</w:t>
            </w:r>
          </w:p>
        </w:tc>
        <w:tc>
          <w:tcPr>
            <w:tcW w:w="1185" w:type="dxa"/>
            <w:tcBorders>
              <w:top w:val="single" w:sz="2" w:space="0" w:color="000001"/>
              <w:left w:val="single" w:sz="2" w:space="0" w:color="000001"/>
              <w:bottom w:val="single" w:sz="2" w:space="0" w:color="000001"/>
              <w:insideH w:val="single" w:sz="2" w:space="0" w:color="000001"/>
            </w:tcBorders>
            <w:shd w:fill="auto" w:val="clear"/>
            <w:tcMar>
              <w:left w:w="39" w:type="dxa"/>
            </w:tcMar>
          </w:tcPr>
          <w:p>
            <w:pPr>
              <w:pStyle w:val="Zawartotabeli"/>
              <w:spacing w:before="0" w:after="200"/>
              <w:jc w:val="center"/>
              <w:rPr/>
            </w:pPr>
            <w:r>
              <w:rPr>
                <w:sz w:val="24"/>
                <w:szCs w:val="24"/>
              </w:rPr>
              <w:t>4</w:t>
            </w:r>
          </w:p>
        </w:tc>
        <w:tc>
          <w:tcPr>
            <w:tcW w:w="487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39" w:type="dxa"/>
            </w:tcMar>
          </w:tcPr>
          <w:p>
            <w:pPr>
              <w:pStyle w:val="Normal"/>
              <w:spacing w:lineRule="auto" w:line="240" w:before="0" w:after="0"/>
              <w:jc w:val="both"/>
              <w:rPr>
                <w:rFonts w:ascii="Times New Roman" w:hAnsi="Times New Roman"/>
                <w:sz w:val="24"/>
                <w:szCs w:val="24"/>
              </w:rPr>
            </w:pPr>
            <w:r>
              <w:rPr>
                <w:rFonts w:cs="Times New Roman"/>
                <w:sz w:val="24"/>
                <w:szCs w:val="24"/>
              </w:rPr>
              <w:t xml:space="preserve"> </w:t>
            </w:r>
            <w:r>
              <w:rPr>
                <w:rFonts w:cs="Times New Roman"/>
                <w:sz w:val="24"/>
                <w:szCs w:val="24"/>
              </w:rPr>
              <w:t>- Rozpatrzenie wniosków z policji o wszczęcie postępowania w przedmiocie uzależnienia od alkoholu</w:t>
            </w:r>
          </w:p>
          <w:p>
            <w:pPr>
              <w:pStyle w:val="Normal"/>
              <w:spacing w:lineRule="auto" w:line="240" w:before="0" w:after="0"/>
              <w:jc w:val="both"/>
              <w:rPr/>
            </w:pPr>
            <w:r>
              <w:rPr>
                <w:rFonts w:cs="Times New Roman"/>
                <w:sz w:val="24"/>
                <w:szCs w:val="24"/>
              </w:rPr>
              <w:t xml:space="preserve">- </w:t>
            </w:r>
            <w:r>
              <w:rPr>
                <w:rFonts w:cs="Times New Roman"/>
                <w:sz w:val="24"/>
                <w:szCs w:val="24"/>
              </w:rPr>
              <w:t>Sprawa kontroli punktów sprzedaży napojów alkoholowych w roku 2017</w:t>
            </w:r>
          </w:p>
          <w:p>
            <w:pPr>
              <w:pStyle w:val="Normal"/>
              <w:spacing w:lineRule="auto" w:line="240" w:before="0" w:after="0"/>
              <w:jc w:val="both"/>
              <w:rPr>
                <w:rFonts w:ascii="Times New Roman" w:hAnsi="Times New Roman"/>
                <w:sz w:val="24"/>
                <w:szCs w:val="24"/>
              </w:rPr>
            </w:pPr>
            <w:r>
              <w:rPr>
                <w:rFonts w:cs="Times New Roman"/>
                <w:sz w:val="24"/>
                <w:szCs w:val="24"/>
              </w:rPr>
              <w:t>- Udzielono poradnictwa specjalistycznego dla rodzin osób uzależnionych od alkoholu</w:t>
            </w:r>
          </w:p>
        </w:tc>
      </w:tr>
      <w:tr>
        <w:trPr>
          <w:trHeight w:val="1815" w:hRule="atLeast"/>
        </w:trPr>
        <w:tc>
          <w:tcPr>
            <w:tcW w:w="508" w:type="dxa"/>
            <w:tcBorders>
              <w:left w:val="single" w:sz="2" w:space="0" w:color="000001"/>
              <w:bottom w:val="single" w:sz="2" w:space="0" w:color="000001"/>
              <w:insideH w:val="single" w:sz="2" w:space="0" w:color="000001"/>
            </w:tcBorders>
            <w:shd w:fill="auto" w:val="clear"/>
            <w:tcMar>
              <w:left w:w="39" w:type="dxa"/>
            </w:tcMar>
          </w:tcPr>
          <w:p>
            <w:pPr>
              <w:pStyle w:val="Zawartotabeli"/>
              <w:spacing w:before="0" w:after="200"/>
              <w:rPr>
                <w:sz w:val="24"/>
                <w:szCs w:val="24"/>
              </w:rPr>
            </w:pPr>
            <w:r>
              <w:rPr>
                <w:sz w:val="24"/>
                <w:szCs w:val="24"/>
              </w:rPr>
              <w:t>13</w:t>
            </w:r>
          </w:p>
        </w:tc>
        <w:tc>
          <w:tcPr>
            <w:tcW w:w="2835" w:type="dxa"/>
            <w:tcBorders>
              <w:left w:val="single" w:sz="2" w:space="0" w:color="000001"/>
              <w:bottom w:val="single" w:sz="2" w:space="0" w:color="000001"/>
              <w:insideH w:val="single" w:sz="2" w:space="0" w:color="000001"/>
            </w:tcBorders>
            <w:shd w:fill="auto" w:val="clear"/>
            <w:tcMar>
              <w:left w:w="39" w:type="dxa"/>
            </w:tcMar>
          </w:tcPr>
          <w:p>
            <w:pPr>
              <w:pStyle w:val="Zawartotabeli"/>
              <w:spacing w:before="0" w:after="200"/>
              <w:jc w:val="center"/>
              <w:rPr>
                <w:sz w:val="24"/>
                <w:szCs w:val="24"/>
              </w:rPr>
            </w:pPr>
            <w:r>
              <w:rPr>
                <w:sz w:val="24"/>
                <w:szCs w:val="24"/>
              </w:rPr>
              <w:t>2 grudnia 2016 roku</w:t>
            </w:r>
          </w:p>
        </w:tc>
        <w:tc>
          <w:tcPr>
            <w:tcW w:w="1185" w:type="dxa"/>
            <w:tcBorders>
              <w:left w:val="single" w:sz="2" w:space="0" w:color="000001"/>
              <w:bottom w:val="single" w:sz="2" w:space="0" w:color="000001"/>
              <w:insideH w:val="single" w:sz="2" w:space="0" w:color="000001"/>
            </w:tcBorders>
            <w:shd w:fill="auto" w:val="clear"/>
            <w:tcMar>
              <w:left w:w="39" w:type="dxa"/>
            </w:tcMar>
          </w:tcPr>
          <w:p>
            <w:pPr>
              <w:pStyle w:val="Zawartotabeli"/>
              <w:spacing w:before="0" w:after="200"/>
              <w:jc w:val="center"/>
              <w:rPr>
                <w:sz w:val="24"/>
                <w:szCs w:val="24"/>
              </w:rPr>
            </w:pPr>
            <w:r>
              <w:rPr>
                <w:sz w:val="24"/>
                <w:szCs w:val="24"/>
              </w:rPr>
              <w:t>3</w:t>
            </w:r>
          </w:p>
        </w:tc>
        <w:tc>
          <w:tcPr>
            <w:tcW w:w="487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39" w:type="dxa"/>
            </w:tcMar>
          </w:tcPr>
          <w:p>
            <w:pPr>
              <w:pStyle w:val="Normal"/>
              <w:spacing w:lineRule="auto" w:line="240" w:before="0" w:after="0"/>
              <w:jc w:val="both"/>
              <w:rPr/>
            </w:pPr>
            <w:r>
              <w:rPr>
                <w:rFonts w:cs="Times New Roman"/>
                <w:sz w:val="24"/>
                <w:szCs w:val="24"/>
              </w:rPr>
              <w:t>- Rozpatrzenie wniosków instytucji, stowarzyszeń, osób fizycznych  dotyczących wsparcia finansowego wobec prowadzonych działań profilaktycznych</w:t>
            </w:r>
          </w:p>
          <w:p>
            <w:pPr>
              <w:pStyle w:val="Normal"/>
              <w:spacing w:lineRule="auto" w:line="240" w:before="0" w:after="0"/>
              <w:jc w:val="both"/>
              <w:rPr/>
            </w:pPr>
            <w:r>
              <w:rPr>
                <w:rFonts w:cs="Times New Roman"/>
                <w:sz w:val="24"/>
                <w:szCs w:val="24"/>
              </w:rPr>
              <w:t>- Programy profilaktyczne/ konspekty działań</w:t>
            </w:r>
          </w:p>
          <w:p>
            <w:pPr>
              <w:pStyle w:val="Normal"/>
              <w:spacing w:lineRule="auto" w:line="240" w:before="0" w:after="0"/>
              <w:jc w:val="both"/>
              <w:rPr>
                <w:sz w:val="24"/>
                <w:szCs w:val="24"/>
              </w:rPr>
            </w:pPr>
            <w:r>
              <w:rPr>
                <w:rFonts w:cs="Times New Roman"/>
                <w:sz w:val="24"/>
                <w:szCs w:val="24"/>
              </w:rPr>
              <w:t>- Udzielono poradnictwa specjalistycznego dla rodzin osób uzależnionych od alkoholu</w:t>
            </w:r>
          </w:p>
          <w:p>
            <w:pPr>
              <w:pStyle w:val="Normal"/>
              <w:spacing w:lineRule="auto" w:line="240" w:before="0" w:after="0"/>
              <w:jc w:val="both"/>
              <w:rPr>
                <w:sz w:val="24"/>
                <w:szCs w:val="24"/>
              </w:rPr>
            </w:pPr>
            <w:r>
              <w:rPr>
                <w:rFonts w:cs="Times New Roman"/>
                <w:sz w:val="24"/>
                <w:szCs w:val="24"/>
              </w:rPr>
              <w:t xml:space="preserve">- </w:t>
            </w:r>
            <w:r>
              <w:rPr>
                <w:rFonts w:cs="Times New Roman"/>
                <w:sz w:val="24"/>
                <w:szCs w:val="24"/>
              </w:rPr>
              <w:t>Zapoznanie się z diagnozą problemu alkoholowego w gminie Przerośl - omówienie</w:t>
            </w:r>
          </w:p>
        </w:tc>
      </w:tr>
    </w:tbl>
    <w:p>
      <w:pPr>
        <w:pStyle w:val="Normal"/>
        <w:spacing w:lineRule="auto" w:line="360" w:before="150" w:after="150"/>
        <w:ind w:right="7" w:hanging="0"/>
        <w:jc w:val="both"/>
        <w:rPr>
          <w:b/>
          <w:b/>
          <w:bCs/>
        </w:rPr>
      </w:pPr>
      <w:r>
        <w:rPr>
          <w:rFonts w:eastAsia="Times New Roman" w:cs="Times New Roman"/>
          <w:b w:val="false"/>
          <w:bCs w:val="false"/>
          <w:sz w:val="24"/>
          <w:szCs w:val="24"/>
          <w:shd w:fill="FFFFFF" w:val="clear"/>
        </w:rPr>
      </w:r>
    </w:p>
    <w:p>
      <w:pPr>
        <w:pStyle w:val="Normal"/>
        <w:spacing w:lineRule="auto" w:line="360" w:before="150" w:after="150"/>
        <w:ind w:right="7" w:hanging="0"/>
        <w:jc w:val="both"/>
        <w:rPr>
          <w:rFonts w:ascii="Times New Roman" w:hAnsi="Times New Roman" w:eastAsia="Times New Roman" w:cs="Times New Roman"/>
          <w:b w:val="false"/>
          <w:b w:val="false"/>
          <w:bCs w:val="false"/>
          <w:sz w:val="24"/>
          <w:szCs w:val="24"/>
          <w:shd w:fill="FFFFFF" w:val="clear"/>
        </w:rPr>
      </w:pPr>
      <w:r>
        <w:rPr>
          <w:rFonts w:eastAsia="Times New Roman" w:cs="Times New Roman"/>
          <w:b/>
          <w:bCs/>
          <w:sz w:val="24"/>
          <w:szCs w:val="24"/>
          <w:shd w:fill="FFFFFF" w:val="clear"/>
        </w:rPr>
        <w:t>W roku 2016</w:t>
      </w:r>
      <w:r>
        <w:rPr>
          <w:rFonts w:eastAsia="Times New Roman" w:cs="Times New Roman"/>
          <w:b w:val="false"/>
          <w:bCs w:val="false"/>
          <w:sz w:val="24"/>
          <w:szCs w:val="24"/>
          <w:shd w:fill="FFFFFF" w:val="clear"/>
        </w:rPr>
        <w:t xml:space="preserve"> Komisja skierowała  </w:t>
      </w:r>
      <w:r>
        <w:rPr>
          <w:rFonts w:eastAsia="Times New Roman" w:cs="Times New Roman"/>
          <w:b/>
          <w:bCs/>
          <w:sz w:val="24"/>
          <w:szCs w:val="24"/>
          <w:u w:val="single"/>
          <w:shd w:fill="FFFFFF" w:val="clear"/>
        </w:rPr>
        <w:t xml:space="preserve">5 osób na badanie specjalistyczne </w:t>
      </w:r>
      <w:r>
        <w:rPr>
          <w:rFonts w:eastAsia="Times New Roman" w:cs="Times New Roman"/>
          <w:b w:val="false"/>
          <w:bCs w:val="false"/>
          <w:sz w:val="24"/>
          <w:szCs w:val="24"/>
          <w:shd w:fill="FFFFFF" w:val="clear"/>
        </w:rPr>
        <w:t>w kwestii uzależnienia od alkoholu.</w:t>
      </w:r>
    </w:p>
    <w:p>
      <w:pPr>
        <w:pStyle w:val="Normal"/>
        <w:spacing w:lineRule="auto" w:line="360" w:before="150" w:after="150"/>
        <w:ind w:right="7" w:hanging="0"/>
        <w:jc w:val="both"/>
        <w:rPr>
          <w:rFonts w:ascii="Times New Roman" w:hAnsi="Times New Roman" w:eastAsia="Times New Roman" w:cs="Times New Roman"/>
          <w:b w:val="false"/>
          <w:b w:val="false"/>
          <w:bCs w:val="false"/>
          <w:sz w:val="24"/>
          <w:szCs w:val="24"/>
          <w:shd w:fill="FFFFFF" w:val="clear"/>
        </w:rPr>
      </w:pPr>
      <w:r>
        <w:rPr>
          <w:rFonts w:eastAsia="Times New Roman" w:cs="Times New Roman"/>
          <w:b/>
          <w:bCs/>
          <w:sz w:val="24"/>
          <w:szCs w:val="24"/>
          <w:shd w:fill="FFFFFF" w:val="clear"/>
        </w:rPr>
        <w:t>W roku 2016</w:t>
      </w:r>
      <w:r>
        <w:rPr>
          <w:rFonts w:eastAsia="Times New Roman" w:cs="Times New Roman"/>
          <w:b w:val="false"/>
          <w:bCs w:val="false"/>
          <w:sz w:val="24"/>
          <w:szCs w:val="24"/>
          <w:shd w:fill="FFFFFF" w:val="clear"/>
        </w:rPr>
        <w:t xml:space="preserve"> Komisja skierowała  </w:t>
      </w:r>
      <w:r>
        <w:rPr>
          <w:rFonts w:eastAsia="Times New Roman" w:cs="Times New Roman"/>
          <w:b/>
          <w:bCs/>
          <w:sz w:val="24"/>
          <w:szCs w:val="24"/>
          <w:u w:val="single"/>
          <w:shd w:fill="FFFFFF" w:val="clear"/>
        </w:rPr>
        <w:t>3 wnioski do Sądu Rejonowego III Wydział Rodzinny     i Nieletnich o zastosowanie obowiązku leczenia odwykowego</w:t>
      </w:r>
      <w:r>
        <w:rPr>
          <w:rFonts w:eastAsia="Times New Roman" w:cs="Times New Roman"/>
          <w:b w:val="false"/>
          <w:bCs w:val="false"/>
          <w:sz w:val="24"/>
          <w:szCs w:val="24"/>
          <w:shd w:fill="FFFFFF" w:val="clear"/>
        </w:rPr>
        <w:t xml:space="preserve"> ( na dwóch sprawach Sąd skierował wezwanie do stawiennictwa na posiedzeniu Sądu)</w:t>
      </w:r>
      <w:r>
        <w:rPr>
          <w:rFonts w:eastAsia="Times New Roman" w:cs="Times New Roman"/>
          <w:b/>
          <w:bCs/>
          <w:sz w:val="24"/>
          <w:szCs w:val="24"/>
          <w:u w:val="none"/>
          <w:shd w:fill="FFFFFF" w:val="clear"/>
        </w:rPr>
        <w:t xml:space="preserve"> </w:t>
      </w:r>
      <w:r>
        <w:rPr>
          <w:rFonts w:eastAsia="Times New Roman" w:cs="Times New Roman"/>
          <w:b w:val="false"/>
          <w:bCs w:val="false"/>
          <w:sz w:val="24"/>
          <w:szCs w:val="24"/>
          <w:shd w:fill="FFFFFF" w:val="clear"/>
        </w:rPr>
        <w:t>w kwestii uzależnienia od alkoholu.</w:t>
      </w:r>
    </w:p>
    <w:p>
      <w:pPr>
        <w:pStyle w:val="Normal"/>
        <w:spacing w:lineRule="auto" w:line="360" w:before="150" w:after="150"/>
        <w:ind w:right="7" w:hanging="0"/>
        <w:jc w:val="both"/>
        <w:rPr>
          <w:rFonts w:ascii="Times New Roman" w:hAnsi="Times New Roman" w:eastAsia="Times New Roman" w:cs="Times New Roman"/>
          <w:b w:val="false"/>
          <w:b w:val="false"/>
          <w:bCs w:val="false"/>
          <w:sz w:val="24"/>
          <w:szCs w:val="24"/>
          <w:shd w:fill="FFFFFF" w:val="clear"/>
        </w:rPr>
      </w:pPr>
      <w:r>
        <w:rPr>
          <w:rFonts w:eastAsia="Times New Roman" w:cs="Times New Roman"/>
          <w:b w:val="false"/>
          <w:bCs w:val="false"/>
          <w:sz w:val="24"/>
          <w:szCs w:val="24"/>
          <w:shd w:fill="FFFFFF" w:val="clear"/>
        </w:rPr>
        <w:t xml:space="preserve">Ogólnie </w:t>
      </w:r>
      <w:r>
        <w:rPr>
          <w:rFonts w:eastAsia="Times New Roman" w:cs="Times New Roman"/>
          <w:b/>
          <w:bCs/>
          <w:sz w:val="24"/>
          <w:szCs w:val="24"/>
          <w:shd w:fill="FFFFFF" w:val="clear"/>
        </w:rPr>
        <w:t xml:space="preserve">w roku 2016 Gminna Komisja ds. Profilaktyki i Rozwiązywania Problemów Alkoholowych w Przerośli wydała </w:t>
      </w:r>
      <w:r>
        <w:rPr>
          <w:rFonts w:eastAsia="Times New Roman" w:cs="Times New Roman"/>
          <w:b/>
          <w:bCs/>
          <w:sz w:val="24"/>
          <w:szCs w:val="24"/>
          <w:u w:val="single"/>
          <w:shd w:fill="FFFFFF" w:val="clear"/>
        </w:rPr>
        <w:t xml:space="preserve">17 POSTANOWIEŃ. </w:t>
      </w:r>
    </w:p>
    <w:p>
      <w:pPr>
        <w:pStyle w:val="Normal"/>
        <w:spacing w:lineRule="auto" w:line="240" w:before="0" w:after="0"/>
        <w:jc w:val="both"/>
        <w:rPr>
          <w:rFonts w:ascii="Times New Roman" w:hAnsi="Times New Roman"/>
          <w:sz w:val="24"/>
          <w:szCs w:val="24"/>
        </w:rPr>
      </w:pPr>
      <w:r>
        <w:rPr>
          <w:rFonts w:eastAsia="Times New Roman" w:cs="Times New Roman"/>
          <w:b/>
          <w:sz w:val="24"/>
          <w:szCs w:val="24"/>
          <w:shd w:fill="FFFF00" w:val="clear"/>
        </w:rPr>
        <w:t>1. Gminny Punkt Konsultacyjny Poradnictwa Specjalistycznego dla osób z problemami opiekuńczo – wychowawczymi i przemocą w Starej Pawłówce oraz Punkt Konsultacyjny ds. przeciwdziałania alkoholizmowi w Przerośli</w:t>
      </w:r>
    </w:p>
    <w:p>
      <w:pPr>
        <w:pStyle w:val="Normal"/>
        <w:spacing w:lineRule="auto" w:line="240" w:before="0" w:after="0"/>
        <w:ind w:firstLine="708"/>
        <w:jc w:val="both"/>
        <w:rPr>
          <w:rFonts w:ascii="Times New Roman" w:hAnsi="Times New Roman" w:eastAsia="Times New Roman" w:cs="Times New Roman"/>
          <w:b/>
          <w:b/>
          <w:sz w:val="24"/>
          <w:szCs w:val="24"/>
        </w:rPr>
      </w:pPr>
      <w:r>
        <w:rPr>
          <w:rFonts w:eastAsia="Times New Roman" w:cs="Times New Roman"/>
          <w:b/>
          <w:sz w:val="24"/>
          <w:szCs w:val="24"/>
        </w:rPr>
      </w:r>
    </w:p>
    <w:p>
      <w:pPr>
        <w:pStyle w:val="Normal"/>
        <w:spacing w:before="0" w:after="0"/>
        <w:jc w:val="both"/>
        <w:rPr>
          <w:rFonts w:ascii="Times New Roman" w:hAnsi="Times New Roman"/>
          <w:color w:val="000000"/>
          <w:sz w:val="24"/>
        </w:rPr>
      </w:pPr>
      <w:r>
        <w:rPr>
          <w:color w:val="000000"/>
          <w:sz w:val="24"/>
          <w:szCs w:val="24"/>
        </w:rPr>
        <w:tab/>
        <w:t>W dniu 5 stycznia 2016 roku Urząd Gminy Przerośl ogłosił zaproszenie do składania ofert na świadczenie usług przez terapeutę ds. uzależnień i współuzależnień dla osób z problemem alkoholowym oraz członków ich rodzin w tym DDA w Punktach Konsultacyjnych znajdujących się w zasobach gminy tj. w Punkcie Konsultacyjnym dla osób z problemem alkoholowym oraz w Punkcie Konsultacyjnym Poradnictwa Specjalistycznego dla osób z problemami opiekuńczo – wychowawczymi i przemocą w Starej Pawłówce w systemie 3 godziny raz w miesiącu zgodnie z przedstawionym harmonogramem. </w:t>
      </w:r>
    </w:p>
    <w:p>
      <w:pPr>
        <w:pStyle w:val="Normal"/>
        <w:spacing w:before="0" w:after="0"/>
        <w:jc w:val="both"/>
        <w:rPr>
          <w:rFonts w:ascii="Times New Roman" w:hAnsi="Times New Roman"/>
          <w:color w:val="000000"/>
          <w:sz w:val="24"/>
          <w:szCs w:val="24"/>
        </w:rPr>
      </w:pPr>
      <w:r>
        <w:rPr>
          <w:color w:val="000000"/>
          <w:sz w:val="24"/>
          <w:szCs w:val="24"/>
        </w:rPr>
      </w:r>
    </w:p>
    <w:p>
      <w:pPr>
        <w:pStyle w:val="Normal"/>
        <w:spacing w:before="0" w:after="0"/>
        <w:jc w:val="both"/>
        <w:rPr>
          <w:rFonts w:ascii="Times New Roman" w:hAnsi="Times New Roman"/>
          <w:b/>
          <w:b/>
          <w:bCs/>
          <w:color w:val="000000"/>
          <w:sz w:val="24"/>
        </w:rPr>
      </w:pPr>
      <w:r>
        <w:rPr>
          <w:b/>
          <w:bCs/>
          <w:color w:val="000000"/>
          <w:sz w:val="24"/>
          <w:szCs w:val="24"/>
        </w:rPr>
        <w:t>Istotne warunki przedmiotu zamówienia:</w:t>
      </w:r>
    </w:p>
    <w:p>
      <w:pPr>
        <w:pStyle w:val="Normal"/>
        <w:spacing w:before="0" w:after="0"/>
        <w:jc w:val="both"/>
        <w:rPr>
          <w:rFonts w:ascii="Times New Roman" w:hAnsi="Times New Roman"/>
          <w:color w:val="000000"/>
          <w:sz w:val="24"/>
        </w:rPr>
      </w:pPr>
      <w:r>
        <w:rPr>
          <w:color w:val="000000"/>
          <w:sz w:val="24"/>
          <w:szCs w:val="24"/>
        </w:rPr>
        <w:t>1. Obsługa mieszkańców gminy Przerośl </w:t>
      </w:r>
    </w:p>
    <w:p>
      <w:pPr>
        <w:pStyle w:val="Normal"/>
        <w:spacing w:before="0" w:after="0"/>
        <w:jc w:val="both"/>
        <w:rPr>
          <w:rFonts w:ascii="Times New Roman" w:hAnsi="Times New Roman"/>
          <w:color w:val="000000"/>
          <w:sz w:val="24"/>
        </w:rPr>
      </w:pPr>
      <w:r>
        <w:rPr>
          <w:color w:val="000000"/>
          <w:sz w:val="24"/>
          <w:szCs w:val="24"/>
        </w:rPr>
        <w:t>2. Udzielanie porad osobom z problemem uzależnienia</w:t>
      </w:r>
    </w:p>
    <w:p>
      <w:pPr>
        <w:pStyle w:val="Normal"/>
        <w:spacing w:before="0" w:after="0"/>
        <w:jc w:val="both"/>
        <w:rPr>
          <w:rFonts w:ascii="Times New Roman" w:hAnsi="Times New Roman"/>
          <w:color w:val="000000"/>
          <w:sz w:val="24"/>
        </w:rPr>
      </w:pPr>
      <w:r>
        <w:rPr>
          <w:color w:val="000000"/>
          <w:sz w:val="24"/>
          <w:szCs w:val="24"/>
        </w:rPr>
        <w:t>3. Diagnoza rodzin i osób uzależnionych, </w:t>
      </w:r>
    </w:p>
    <w:p>
      <w:pPr>
        <w:pStyle w:val="Normal"/>
        <w:spacing w:before="0" w:after="0"/>
        <w:jc w:val="both"/>
        <w:rPr>
          <w:rFonts w:ascii="Times New Roman" w:hAnsi="Times New Roman"/>
          <w:color w:val="000000"/>
          <w:sz w:val="24"/>
        </w:rPr>
      </w:pPr>
      <w:r>
        <w:rPr>
          <w:color w:val="000000"/>
          <w:sz w:val="24"/>
          <w:szCs w:val="24"/>
        </w:rPr>
        <w:t>4. Współpraca z GKRPA i GOPS w Przerośli,</w:t>
      </w:r>
    </w:p>
    <w:p>
      <w:pPr>
        <w:pStyle w:val="Normal"/>
        <w:spacing w:before="0" w:after="0"/>
        <w:jc w:val="both"/>
        <w:rPr>
          <w:rFonts w:eastAsia="Times New Roman" w:cs="Times New Roman"/>
          <w:color w:val="000000"/>
        </w:rPr>
      </w:pPr>
      <w:r>
        <w:rPr>
          <w:rFonts w:eastAsia="Times New Roman" w:cs="Times New Roman"/>
          <w:color w:val="000000"/>
        </w:rPr>
      </w:r>
    </w:p>
    <w:p>
      <w:pPr>
        <w:pStyle w:val="Normal"/>
        <w:spacing w:lineRule="auto" w:line="240" w:before="0" w:after="0"/>
        <w:jc w:val="both"/>
        <w:rPr>
          <w:rFonts w:ascii="Times New Roman" w:hAnsi="Times New Roman"/>
          <w:color w:val="000000"/>
          <w:sz w:val="24"/>
          <w:szCs w:val="24"/>
        </w:rPr>
      </w:pPr>
      <w:r>
        <w:rPr>
          <w:rFonts w:eastAsia="Times New Roman" w:cs="Times New Roman"/>
          <w:color w:val="000000"/>
          <w:sz w:val="24"/>
          <w:szCs w:val="24"/>
        </w:rPr>
        <w:tab/>
        <w:t>Do Gminnej Komisji ds. Profilaktyki i Rozwiązywania Problemów Alkoholowych wpłynęła jedna oferta w dniu 19 stycznia 2016 roku- Pani Jolanty Miałkowskiej- Poradnictwo i Profilaktyka w zakresie uzależnienia ul. Moniuszki 5/33, 16-400 Suwałki- koszt jednej godziny- 68,00 zł brutto. W dniu 28 stycznia 2016 roku podpisano stosowną umowę z realizatorem zadania na terenie Gminy Przerośl.</w:t>
      </w:r>
    </w:p>
    <w:p>
      <w:pPr>
        <w:pStyle w:val="Normal"/>
        <w:spacing w:lineRule="auto" w:line="240" w:before="0" w:after="0"/>
        <w:ind w:firstLine="708"/>
        <w:jc w:val="center"/>
        <w:rPr>
          <w:rFonts w:ascii="Times New Roman" w:hAnsi="Times New Roman" w:eastAsia="Times New Roman" w:cs="Times New Roman"/>
          <w:b/>
          <w:b/>
          <w:sz w:val="24"/>
          <w:szCs w:val="24"/>
        </w:rPr>
      </w:pPr>
      <w:r>
        <w:rPr>
          <w:rFonts w:eastAsia="Times New Roman" w:cs="Times New Roman"/>
          <w:b/>
          <w:sz w:val="24"/>
          <w:szCs w:val="24"/>
        </w:rPr>
      </w:r>
    </w:p>
    <w:p>
      <w:pPr>
        <w:pStyle w:val="Normal"/>
        <w:ind w:firstLine="708"/>
        <w:jc w:val="both"/>
        <w:rPr>
          <w:rFonts w:ascii="Times New Roman" w:hAnsi="Times New Roman"/>
          <w:sz w:val="24"/>
          <w:szCs w:val="24"/>
        </w:rPr>
      </w:pPr>
      <w:r>
        <w:rPr>
          <w:rFonts w:cs="Times New Roman"/>
          <w:b/>
          <w:sz w:val="24"/>
          <w:szCs w:val="24"/>
        </w:rPr>
        <w:t>Liczba osób oraz udzielonych porad w punkcie konsultacyjno – informacyjnym                     w 2016 roku w poszczególnych kategoriach klientów:</w:t>
      </w:r>
    </w:p>
    <w:tbl>
      <w:tblPr>
        <w:tblW w:w="9232" w:type="dxa"/>
        <w:jc w:val="left"/>
        <w:tblInd w:w="-35" w:type="dxa"/>
        <w:tblBorders>
          <w:top w:val="single" w:sz="4" w:space="0" w:color="000001"/>
          <w:left w:val="single" w:sz="4" w:space="0" w:color="000001"/>
          <w:bottom w:val="single" w:sz="4" w:space="0" w:color="000001"/>
          <w:insideH w:val="single" w:sz="4" w:space="0" w:color="000001"/>
        </w:tblBorders>
        <w:tblCellMar>
          <w:top w:w="0" w:type="dxa"/>
          <w:left w:w="78" w:type="dxa"/>
          <w:bottom w:w="0" w:type="dxa"/>
          <w:right w:w="108" w:type="dxa"/>
        </w:tblCellMar>
        <w:tblLook w:val="04a0"/>
      </w:tblPr>
      <w:tblGrid>
        <w:gridCol w:w="3068"/>
        <w:gridCol w:w="3073"/>
        <w:gridCol w:w="3091"/>
      </w:tblGrid>
      <w:tr>
        <w:trPr/>
        <w:tc>
          <w:tcPr>
            <w:tcW w:w="3068" w:type="dxa"/>
            <w:tcBorders>
              <w:top w:val="single" w:sz="4" w:space="0" w:color="000001"/>
              <w:left w:val="single" w:sz="4" w:space="0" w:color="000001"/>
              <w:bottom w:val="single" w:sz="4" w:space="0" w:color="000001"/>
              <w:insideH w:val="single" w:sz="4" w:space="0" w:color="000001"/>
            </w:tcBorders>
            <w:shd w:color="auto" w:fill="auto" w:val="clear"/>
            <w:tcMar>
              <w:left w:w="78" w:type="dxa"/>
            </w:tcMar>
          </w:tcPr>
          <w:p>
            <w:pPr>
              <w:pStyle w:val="Normal"/>
              <w:snapToGrid w:val="false"/>
              <w:spacing w:lineRule="auto" w:line="240" w:before="0" w:after="0"/>
              <w:jc w:val="center"/>
              <w:rPr>
                <w:rFonts w:ascii="Times New Roman" w:hAnsi="Times New Roman" w:cs="Times New Roman"/>
                <w:sz w:val="24"/>
                <w:szCs w:val="24"/>
              </w:rPr>
            </w:pPr>
            <w:r>
              <w:rPr>
                <w:rFonts w:cs="Times New Roman"/>
                <w:sz w:val="24"/>
                <w:szCs w:val="24"/>
              </w:rPr>
            </w:r>
          </w:p>
        </w:tc>
        <w:tc>
          <w:tcPr>
            <w:tcW w:w="3073" w:type="dxa"/>
            <w:tcBorders>
              <w:top w:val="single" w:sz="4" w:space="0" w:color="000001"/>
              <w:left w:val="single" w:sz="4" w:space="0" w:color="000001"/>
              <w:bottom w:val="single" w:sz="4" w:space="0" w:color="000001"/>
              <w:insideH w:val="single" w:sz="4" w:space="0" w:color="000001"/>
            </w:tcBorders>
            <w:shd w:color="auto" w:fill="auto" w:val="clear"/>
            <w:tcMar>
              <w:left w:w="78" w:type="dxa"/>
            </w:tcMar>
          </w:tcPr>
          <w:p>
            <w:pPr>
              <w:pStyle w:val="Normal"/>
              <w:spacing w:lineRule="auto" w:line="240" w:before="0" w:after="0"/>
              <w:jc w:val="center"/>
              <w:rPr>
                <w:rFonts w:ascii="Times New Roman" w:hAnsi="Times New Roman" w:cs="Times New Roman"/>
                <w:sz w:val="24"/>
                <w:szCs w:val="24"/>
              </w:rPr>
            </w:pPr>
            <w:r>
              <w:rPr>
                <w:rFonts w:cs="Times New Roman"/>
                <w:sz w:val="24"/>
                <w:szCs w:val="24"/>
              </w:rPr>
              <w:t>Liczba osób</w:t>
            </w:r>
          </w:p>
        </w:tc>
        <w:tc>
          <w:tcPr>
            <w:tcW w:w="3091"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color="auto" w:fill="auto" w:val="clear"/>
            <w:tcMar>
              <w:left w:w="78" w:type="dxa"/>
            </w:tcMar>
          </w:tcPr>
          <w:p>
            <w:pPr>
              <w:pStyle w:val="Normal"/>
              <w:spacing w:lineRule="auto" w:line="240" w:before="0" w:after="0"/>
              <w:jc w:val="center"/>
              <w:rPr>
                <w:rFonts w:ascii="Times New Roman" w:hAnsi="Times New Roman" w:cs="Times New Roman"/>
                <w:sz w:val="24"/>
                <w:szCs w:val="24"/>
              </w:rPr>
            </w:pPr>
            <w:r>
              <w:rPr>
                <w:rFonts w:cs="Times New Roman"/>
                <w:sz w:val="24"/>
                <w:szCs w:val="24"/>
              </w:rPr>
              <w:t>Liczba porad</w:t>
            </w:r>
          </w:p>
        </w:tc>
      </w:tr>
      <w:tr>
        <w:trPr/>
        <w:tc>
          <w:tcPr>
            <w:tcW w:w="3068" w:type="dxa"/>
            <w:tcBorders>
              <w:top w:val="single" w:sz="4" w:space="0" w:color="000001"/>
              <w:left w:val="single" w:sz="4" w:space="0" w:color="000001"/>
              <w:bottom w:val="single" w:sz="4" w:space="0" w:color="000001"/>
              <w:insideH w:val="single" w:sz="4" w:space="0" w:color="000001"/>
            </w:tcBorders>
            <w:shd w:color="auto" w:fill="auto" w:val="clear"/>
            <w:tcMar>
              <w:left w:w="78" w:type="dxa"/>
            </w:tcMar>
          </w:tcPr>
          <w:p>
            <w:pPr>
              <w:pStyle w:val="Normal"/>
              <w:spacing w:lineRule="auto" w:line="240" w:before="0" w:after="0"/>
              <w:rPr>
                <w:rFonts w:ascii="Times New Roman" w:hAnsi="Times New Roman" w:cs="Times New Roman"/>
                <w:sz w:val="24"/>
                <w:szCs w:val="24"/>
              </w:rPr>
            </w:pPr>
            <w:r>
              <w:rPr>
                <w:rFonts w:cs="Times New Roman"/>
                <w:sz w:val="24"/>
                <w:szCs w:val="24"/>
              </w:rPr>
              <w:t>Osobom z problemem alkoholowym</w:t>
            </w:r>
          </w:p>
        </w:tc>
        <w:tc>
          <w:tcPr>
            <w:tcW w:w="3073" w:type="dxa"/>
            <w:tcBorders>
              <w:top w:val="single" w:sz="4" w:space="0" w:color="000001"/>
              <w:left w:val="single" w:sz="4" w:space="0" w:color="000001"/>
              <w:bottom w:val="single" w:sz="4" w:space="0" w:color="000001"/>
              <w:insideH w:val="single" w:sz="4" w:space="0" w:color="000001"/>
            </w:tcBorders>
            <w:shd w:color="auto" w:fill="auto" w:val="clear"/>
            <w:tcMar>
              <w:left w:w="78" w:type="dxa"/>
            </w:tcMar>
          </w:tcPr>
          <w:p>
            <w:pPr>
              <w:pStyle w:val="Normal"/>
              <w:snapToGrid w:val="false"/>
              <w:spacing w:lineRule="auto" w:line="240" w:before="0" w:after="0"/>
              <w:jc w:val="center"/>
              <w:rPr>
                <w:rFonts w:ascii="Times New Roman" w:hAnsi="Times New Roman"/>
                <w:sz w:val="24"/>
                <w:szCs w:val="24"/>
                <w:shd w:fill="FFFFFF" w:val="clear"/>
              </w:rPr>
            </w:pPr>
            <w:r>
              <w:rPr>
                <w:rFonts w:cs="Times New Roman"/>
                <w:sz w:val="24"/>
                <w:szCs w:val="24"/>
                <w:shd w:fill="FFFFFF" w:val="clear"/>
              </w:rPr>
              <w:t>14</w:t>
            </w:r>
          </w:p>
        </w:tc>
        <w:tc>
          <w:tcPr>
            <w:tcW w:w="3091"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color="auto" w:fill="auto" w:val="clear"/>
            <w:tcMar>
              <w:left w:w="78" w:type="dxa"/>
            </w:tcMar>
          </w:tcPr>
          <w:p>
            <w:pPr>
              <w:pStyle w:val="Normal"/>
              <w:snapToGrid w:val="false"/>
              <w:spacing w:lineRule="auto" w:line="240" w:before="0" w:after="0"/>
              <w:jc w:val="center"/>
              <w:rPr>
                <w:rFonts w:ascii="Times New Roman" w:hAnsi="Times New Roman"/>
                <w:sz w:val="24"/>
                <w:szCs w:val="24"/>
                <w:shd w:fill="FFFFFF" w:val="clear"/>
              </w:rPr>
            </w:pPr>
            <w:r>
              <w:rPr>
                <w:rFonts w:cs="Times New Roman"/>
                <w:sz w:val="24"/>
                <w:szCs w:val="24"/>
                <w:shd w:fill="FFFFFF" w:val="clear"/>
              </w:rPr>
              <w:t>28</w:t>
            </w:r>
          </w:p>
        </w:tc>
      </w:tr>
      <w:tr>
        <w:trPr/>
        <w:tc>
          <w:tcPr>
            <w:tcW w:w="3068" w:type="dxa"/>
            <w:tcBorders>
              <w:top w:val="single" w:sz="4" w:space="0" w:color="000001"/>
              <w:left w:val="single" w:sz="4" w:space="0" w:color="000001"/>
              <w:bottom w:val="single" w:sz="4" w:space="0" w:color="000001"/>
              <w:insideH w:val="single" w:sz="4" w:space="0" w:color="000001"/>
            </w:tcBorders>
            <w:shd w:color="auto" w:fill="auto" w:val="clear"/>
            <w:tcMar>
              <w:left w:w="78" w:type="dxa"/>
            </w:tcMar>
          </w:tcPr>
          <w:p>
            <w:pPr>
              <w:pStyle w:val="Normal"/>
              <w:spacing w:lineRule="auto" w:line="240" w:before="0" w:after="0"/>
              <w:rPr>
                <w:rFonts w:ascii="Times New Roman" w:hAnsi="Times New Roman" w:cs="Times New Roman"/>
                <w:sz w:val="24"/>
                <w:szCs w:val="24"/>
              </w:rPr>
            </w:pPr>
            <w:r>
              <w:rPr>
                <w:rFonts w:cs="Times New Roman"/>
                <w:sz w:val="24"/>
                <w:szCs w:val="24"/>
              </w:rPr>
              <w:t>Dorosłym członkom rodziny osoby z problemem alkoholowym                               ( w tym współuzależnionym                   i DDA)</w:t>
            </w:r>
          </w:p>
        </w:tc>
        <w:tc>
          <w:tcPr>
            <w:tcW w:w="3073" w:type="dxa"/>
            <w:tcBorders>
              <w:top w:val="single" w:sz="4" w:space="0" w:color="000001"/>
              <w:left w:val="single" w:sz="4" w:space="0" w:color="000001"/>
              <w:bottom w:val="single" w:sz="4" w:space="0" w:color="000001"/>
              <w:insideH w:val="single" w:sz="4" w:space="0" w:color="000001"/>
            </w:tcBorders>
            <w:shd w:color="auto" w:fill="auto" w:val="clear"/>
            <w:tcMar>
              <w:left w:w="78" w:type="dxa"/>
            </w:tcMar>
          </w:tcPr>
          <w:p>
            <w:pPr>
              <w:pStyle w:val="Normal"/>
              <w:snapToGrid w:val="false"/>
              <w:spacing w:lineRule="auto" w:line="240" w:before="0" w:after="0"/>
              <w:jc w:val="center"/>
              <w:rPr>
                <w:rFonts w:ascii="Times New Roman" w:hAnsi="Times New Roman"/>
                <w:sz w:val="24"/>
                <w:szCs w:val="24"/>
                <w:shd w:fill="FFFFFF" w:val="clear"/>
              </w:rPr>
            </w:pPr>
            <w:r>
              <w:rPr>
                <w:rFonts w:cs="Times New Roman"/>
                <w:sz w:val="24"/>
                <w:szCs w:val="24"/>
                <w:shd w:fill="FFFFFF" w:val="clear"/>
              </w:rPr>
              <w:t>2</w:t>
            </w:r>
          </w:p>
        </w:tc>
        <w:tc>
          <w:tcPr>
            <w:tcW w:w="3091"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color="auto" w:fill="auto" w:val="clear"/>
            <w:tcMar>
              <w:left w:w="78" w:type="dxa"/>
            </w:tcMar>
          </w:tcPr>
          <w:p>
            <w:pPr>
              <w:pStyle w:val="Normal"/>
              <w:snapToGrid w:val="false"/>
              <w:spacing w:lineRule="auto" w:line="240" w:before="0" w:after="0"/>
              <w:jc w:val="center"/>
              <w:rPr>
                <w:rFonts w:ascii="Times New Roman" w:hAnsi="Times New Roman"/>
                <w:sz w:val="24"/>
                <w:szCs w:val="24"/>
                <w:shd w:fill="FFFFFF" w:val="clear"/>
              </w:rPr>
            </w:pPr>
            <w:r>
              <w:rPr>
                <w:rFonts w:cs="Times New Roman"/>
                <w:sz w:val="24"/>
                <w:szCs w:val="24"/>
                <w:shd w:fill="FFFFFF" w:val="clear"/>
              </w:rPr>
              <w:t>5</w:t>
            </w:r>
          </w:p>
        </w:tc>
      </w:tr>
      <w:tr>
        <w:trPr/>
        <w:tc>
          <w:tcPr>
            <w:tcW w:w="3068" w:type="dxa"/>
            <w:tcBorders>
              <w:top w:val="single" w:sz="4" w:space="0" w:color="000001"/>
              <w:left w:val="single" w:sz="4" w:space="0" w:color="000001"/>
              <w:bottom w:val="single" w:sz="4" w:space="0" w:color="000001"/>
              <w:insideH w:val="single" w:sz="4" w:space="0" w:color="000001"/>
            </w:tcBorders>
            <w:shd w:color="auto" w:fill="auto" w:val="clear"/>
            <w:tcMar>
              <w:left w:w="78" w:type="dxa"/>
            </w:tcMar>
          </w:tcPr>
          <w:p>
            <w:pPr>
              <w:pStyle w:val="Normal"/>
              <w:spacing w:lineRule="auto" w:line="240" w:before="0" w:after="0"/>
              <w:rPr>
                <w:rFonts w:ascii="Times New Roman" w:hAnsi="Times New Roman" w:cs="Times New Roman"/>
                <w:sz w:val="24"/>
                <w:szCs w:val="24"/>
              </w:rPr>
            </w:pPr>
            <w:r>
              <w:rPr>
                <w:rFonts w:cs="Times New Roman"/>
                <w:sz w:val="24"/>
                <w:szCs w:val="24"/>
              </w:rPr>
              <w:t>Ofiarom przemocy w rodzinie</w:t>
            </w:r>
          </w:p>
        </w:tc>
        <w:tc>
          <w:tcPr>
            <w:tcW w:w="3073" w:type="dxa"/>
            <w:tcBorders>
              <w:top w:val="single" w:sz="4" w:space="0" w:color="000001"/>
              <w:left w:val="single" w:sz="4" w:space="0" w:color="000001"/>
              <w:bottom w:val="single" w:sz="4" w:space="0" w:color="000001"/>
              <w:insideH w:val="single" w:sz="4" w:space="0" w:color="000001"/>
            </w:tcBorders>
            <w:shd w:color="auto" w:fill="auto" w:val="clear"/>
            <w:tcMar>
              <w:left w:w="78" w:type="dxa"/>
            </w:tcMar>
          </w:tcPr>
          <w:p>
            <w:pPr>
              <w:pStyle w:val="Normal"/>
              <w:snapToGrid w:val="false"/>
              <w:spacing w:lineRule="auto" w:line="240" w:before="0" w:after="0"/>
              <w:jc w:val="center"/>
              <w:rPr>
                <w:rFonts w:ascii="Times New Roman" w:hAnsi="Times New Roman"/>
                <w:sz w:val="24"/>
                <w:szCs w:val="24"/>
                <w:shd w:fill="FFFFFF" w:val="clear"/>
              </w:rPr>
            </w:pPr>
            <w:r>
              <w:rPr>
                <w:rFonts w:cs="Times New Roman"/>
                <w:sz w:val="24"/>
                <w:szCs w:val="24"/>
                <w:shd w:fill="FFFFFF" w:val="clear"/>
              </w:rPr>
              <w:t>2</w:t>
            </w:r>
          </w:p>
        </w:tc>
        <w:tc>
          <w:tcPr>
            <w:tcW w:w="3091"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color="auto" w:fill="auto" w:val="clear"/>
            <w:tcMar>
              <w:left w:w="78" w:type="dxa"/>
            </w:tcMar>
          </w:tcPr>
          <w:p>
            <w:pPr>
              <w:pStyle w:val="Normal"/>
              <w:snapToGrid w:val="false"/>
              <w:spacing w:lineRule="auto" w:line="240" w:before="0" w:after="0"/>
              <w:jc w:val="center"/>
              <w:rPr>
                <w:rFonts w:ascii="Times New Roman" w:hAnsi="Times New Roman" w:cs="Times New Roman"/>
                <w:sz w:val="24"/>
                <w:szCs w:val="24"/>
                <w:shd w:fill="FF0000" w:val="clear"/>
              </w:rPr>
            </w:pPr>
            <w:r>
              <w:rPr>
                <w:rFonts w:cs="Times New Roman"/>
                <w:sz w:val="24"/>
                <w:szCs w:val="24"/>
                <w:shd w:fill="FFFFFF" w:val="clear"/>
              </w:rPr>
              <w:t>1</w:t>
            </w:r>
          </w:p>
        </w:tc>
      </w:tr>
      <w:tr>
        <w:trPr/>
        <w:tc>
          <w:tcPr>
            <w:tcW w:w="3068" w:type="dxa"/>
            <w:tcBorders>
              <w:top w:val="single" w:sz="4" w:space="0" w:color="000001"/>
              <w:left w:val="single" w:sz="4" w:space="0" w:color="000001"/>
              <w:bottom w:val="single" w:sz="4" w:space="0" w:color="000001"/>
              <w:insideH w:val="single" w:sz="4" w:space="0" w:color="000001"/>
            </w:tcBorders>
            <w:shd w:color="auto" w:fill="auto" w:val="clear"/>
            <w:tcMar>
              <w:left w:w="78" w:type="dxa"/>
            </w:tcMar>
          </w:tcPr>
          <w:p>
            <w:pPr>
              <w:pStyle w:val="Normal"/>
              <w:spacing w:lineRule="auto" w:line="240" w:before="0" w:after="0"/>
              <w:rPr>
                <w:rFonts w:ascii="Times New Roman" w:hAnsi="Times New Roman" w:cs="Times New Roman"/>
                <w:sz w:val="24"/>
                <w:szCs w:val="24"/>
              </w:rPr>
            </w:pPr>
            <w:r>
              <w:rPr>
                <w:rFonts w:cs="Times New Roman"/>
                <w:sz w:val="24"/>
                <w:szCs w:val="24"/>
              </w:rPr>
              <w:t>sprawcom przemocy w rodzinie</w:t>
            </w:r>
          </w:p>
        </w:tc>
        <w:tc>
          <w:tcPr>
            <w:tcW w:w="3073" w:type="dxa"/>
            <w:tcBorders>
              <w:top w:val="single" w:sz="4" w:space="0" w:color="000001"/>
              <w:left w:val="single" w:sz="4" w:space="0" w:color="000001"/>
              <w:bottom w:val="single" w:sz="4" w:space="0" w:color="000001"/>
              <w:insideH w:val="single" w:sz="4" w:space="0" w:color="000001"/>
            </w:tcBorders>
            <w:shd w:color="auto" w:fill="auto" w:val="clear"/>
            <w:tcMar>
              <w:left w:w="78" w:type="dxa"/>
            </w:tcMar>
          </w:tcPr>
          <w:p>
            <w:pPr>
              <w:pStyle w:val="Normal"/>
              <w:snapToGrid w:val="false"/>
              <w:spacing w:lineRule="auto" w:line="240" w:before="0" w:after="0"/>
              <w:jc w:val="center"/>
              <w:rPr>
                <w:rFonts w:ascii="Times New Roman" w:hAnsi="Times New Roman"/>
                <w:sz w:val="24"/>
                <w:szCs w:val="24"/>
                <w:shd w:fill="FFFFFF" w:val="clear"/>
              </w:rPr>
            </w:pPr>
            <w:r>
              <w:rPr>
                <w:rFonts w:cs="Times New Roman"/>
                <w:sz w:val="24"/>
                <w:szCs w:val="24"/>
                <w:shd w:fill="FFFFFF" w:val="clear"/>
              </w:rPr>
              <w:t>4</w:t>
            </w:r>
          </w:p>
        </w:tc>
        <w:tc>
          <w:tcPr>
            <w:tcW w:w="3091"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color="auto" w:fill="auto" w:val="clear"/>
            <w:tcMar>
              <w:left w:w="78" w:type="dxa"/>
            </w:tcMar>
          </w:tcPr>
          <w:p>
            <w:pPr>
              <w:pStyle w:val="Normal"/>
              <w:snapToGrid w:val="false"/>
              <w:spacing w:lineRule="auto" w:line="240" w:before="0" w:after="0"/>
              <w:jc w:val="center"/>
              <w:rPr>
                <w:rFonts w:ascii="Times New Roman" w:hAnsi="Times New Roman" w:cs="Times New Roman"/>
                <w:sz w:val="24"/>
                <w:szCs w:val="24"/>
                <w:shd w:fill="FF0000" w:val="clear"/>
              </w:rPr>
            </w:pPr>
            <w:r>
              <w:rPr>
                <w:rFonts w:cs="Times New Roman"/>
                <w:sz w:val="24"/>
                <w:szCs w:val="24"/>
                <w:shd w:fill="FFFFFF" w:val="clear"/>
              </w:rPr>
              <w:t>4</w:t>
            </w:r>
          </w:p>
        </w:tc>
      </w:tr>
    </w:tbl>
    <w:p>
      <w:pPr>
        <w:pStyle w:val="Normal"/>
        <w:spacing w:lineRule="auto" w:line="240" w:before="0" w:after="0"/>
        <w:ind w:firstLine="708"/>
        <w:rPr>
          <w:rFonts w:ascii="Times New Roman" w:hAnsi="Times New Roman" w:eastAsia="Times New Roman" w:cs="Times New Roman"/>
          <w:b/>
          <w:b/>
          <w:sz w:val="24"/>
          <w:szCs w:val="24"/>
        </w:rPr>
      </w:pPr>
      <w:r>
        <w:rPr>
          <w:rFonts w:eastAsia="Times New Roman" w:cs="Times New Roman"/>
          <w:b/>
          <w:sz w:val="24"/>
          <w:szCs w:val="24"/>
        </w:rPr>
      </w:r>
    </w:p>
    <w:p>
      <w:pPr>
        <w:pStyle w:val="Normal"/>
        <w:spacing w:lineRule="auto" w:line="240" w:before="0" w:after="0"/>
        <w:jc w:val="both"/>
        <w:rPr>
          <w:rFonts w:ascii="Times New Roman" w:hAnsi="Times New Roman" w:eastAsia="Times New Roman" w:cs="Times New Roman"/>
          <w:b/>
          <w:b/>
          <w:sz w:val="24"/>
          <w:szCs w:val="24"/>
          <w:shd w:fill="FFFF00" w:val="clear"/>
        </w:rPr>
      </w:pPr>
      <w:r>
        <w:rPr>
          <w:b/>
          <w:sz w:val="24"/>
          <w:szCs w:val="24"/>
        </w:rPr>
        <w:t xml:space="preserve">2. </w:t>
      </w:r>
      <w:r>
        <w:rPr>
          <w:rFonts w:eastAsia="Times New Roman" w:cs="Times New Roman"/>
          <w:b/>
          <w:sz w:val="24"/>
          <w:szCs w:val="24"/>
          <w:shd w:fill="FFFF00" w:val="clear"/>
        </w:rPr>
        <w:t>Współpraca z Poradnią Terapii Uzależnienia i Współuzależnienia od Alkoholu w Suwałkach.</w:t>
      </w:r>
    </w:p>
    <w:p>
      <w:pPr>
        <w:pStyle w:val="Normal"/>
        <w:spacing w:lineRule="auto" w:line="240" w:before="0" w:after="0"/>
        <w:jc w:val="both"/>
        <w:rPr>
          <w:rFonts w:ascii="Times New Roman" w:hAnsi="Times New Roman" w:eastAsia="Times New Roman" w:cs="Times New Roman"/>
          <w:sz w:val="24"/>
          <w:szCs w:val="24"/>
          <w:shd w:fill="FFFF00" w:val="clear"/>
        </w:rPr>
      </w:pPr>
      <w:r>
        <w:rPr>
          <w:rFonts w:eastAsia="Times New Roman" w:cs="Times New Roman"/>
          <w:sz w:val="24"/>
          <w:szCs w:val="24"/>
          <w:shd w:fill="FFFF00" w:val="clear"/>
        </w:rPr>
      </w:r>
    </w:p>
    <w:p>
      <w:pPr>
        <w:pStyle w:val="Normal"/>
        <w:jc w:val="both"/>
        <w:rPr>
          <w:rFonts w:ascii="Times New Roman" w:hAnsi="Times New Roman"/>
          <w:sz w:val="24"/>
          <w:szCs w:val="24"/>
        </w:rPr>
      </w:pPr>
      <w:r>
        <w:rPr>
          <w:sz w:val="24"/>
          <w:szCs w:val="24"/>
        </w:rPr>
        <w:t xml:space="preserve">Do Gminnej Komisji Profilaktyki i Rozwiązywania Problemów Alkoholowych w Przerośli dnia 20 kwietnia 2016 roku wpłynął wniosek o wsparcie finansowe części ponadpodstawowego programu terapeutycznego Poradni Terapii Uzależnienia i Współuzależnienia od Alkoholu w Suwałkach, przeznaczonego na sfinansowanie jednego z kilku maratonów terapeutycznych, jakie rokrocznie przeprowadzane są z pacjentami poradni- osobami uzależnionymi od alkoholu, z pogłębionej fazy terapii. Program ten obejmuje dodatkowe zajęcia telepatyczne- niezakontraktowane przez NFZ, a wzbogacające ofertę programową placówki co przekłada się na większą liczbę pacjentów leczących się i większą skuteczność oddziaływań terapeutycznych. </w:t>
      </w:r>
    </w:p>
    <w:p>
      <w:pPr>
        <w:pStyle w:val="Normal"/>
        <w:spacing w:lineRule="auto" w:line="240" w:before="0" w:after="0"/>
        <w:ind w:firstLine="708"/>
        <w:jc w:val="both"/>
        <w:rPr>
          <w:rFonts w:ascii="Times New Roman" w:hAnsi="Times New Roman" w:eastAsia="Times New Roman" w:cs="Times New Roman"/>
          <w:sz w:val="24"/>
          <w:szCs w:val="24"/>
        </w:rPr>
      </w:pPr>
      <w:r>
        <w:rPr>
          <w:rFonts w:eastAsia="Times New Roman" w:cs="Times New Roman"/>
          <w:sz w:val="24"/>
          <w:szCs w:val="24"/>
        </w:rPr>
        <w:t xml:space="preserve">Podpisano z Panią Jadwigą Zając psychologiem i terapeutą ds. uzależnień i współuzależnień umowę na prowadzenie maratonu terapeutycznego.  </w:t>
      </w:r>
    </w:p>
    <w:p>
      <w:pPr>
        <w:pStyle w:val="Normal"/>
        <w:rPr>
          <w:b/>
          <w:b/>
          <w:bCs/>
        </w:rPr>
      </w:pPr>
      <w:r>
        <w:rPr>
          <w:b/>
          <w:bCs/>
        </w:rPr>
      </w:r>
    </w:p>
    <w:p>
      <w:pPr>
        <w:pStyle w:val="Normal"/>
        <w:rPr>
          <w:rFonts w:ascii="Times New Roman" w:hAnsi="Times New Roman"/>
          <w:sz w:val="24"/>
          <w:szCs w:val="24"/>
        </w:rPr>
      </w:pPr>
      <w:r>
        <w:rPr>
          <w:b/>
          <w:bCs/>
          <w:sz w:val="24"/>
          <w:szCs w:val="24"/>
        </w:rPr>
        <w:t>Cel akcji:</w:t>
      </w:r>
    </w:p>
    <w:p>
      <w:pPr>
        <w:pStyle w:val="Normal"/>
        <w:rPr>
          <w:rFonts w:ascii="Times New Roman" w:hAnsi="Times New Roman"/>
          <w:sz w:val="24"/>
          <w:szCs w:val="24"/>
        </w:rPr>
      </w:pPr>
      <w:r>
        <w:rPr>
          <w:sz w:val="24"/>
          <w:szCs w:val="24"/>
        </w:rPr>
        <w:t>- podsumowanie terapii odwykowej</w:t>
      </w:r>
    </w:p>
    <w:p>
      <w:pPr>
        <w:pStyle w:val="Normal"/>
        <w:rPr>
          <w:rFonts w:ascii="Times New Roman" w:hAnsi="Times New Roman"/>
          <w:sz w:val="24"/>
          <w:szCs w:val="24"/>
        </w:rPr>
      </w:pPr>
      <w:r>
        <w:rPr>
          <w:sz w:val="24"/>
          <w:szCs w:val="24"/>
        </w:rPr>
        <w:t xml:space="preserve">- samopoczucie i oczekiwania uczestników </w:t>
      </w:r>
    </w:p>
    <w:p>
      <w:pPr>
        <w:pStyle w:val="Normal"/>
        <w:rPr>
          <w:rFonts w:ascii="Times New Roman" w:hAnsi="Times New Roman"/>
          <w:sz w:val="24"/>
          <w:szCs w:val="24"/>
        </w:rPr>
      </w:pPr>
      <w:r>
        <w:rPr>
          <w:sz w:val="24"/>
          <w:szCs w:val="24"/>
        </w:rPr>
        <w:t xml:space="preserve">- wskazówki do samodzielnego trzeźwienia </w:t>
      </w:r>
    </w:p>
    <w:p>
      <w:pPr>
        <w:pStyle w:val="Normal"/>
        <w:rPr>
          <w:rFonts w:ascii="Times New Roman" w:hAnsi="Times New Roman"/>
          <w:sz w:val="24"/>
          <w:szCs w:val="24"/>
        </w:rPr>
      </w:pPr>
      <w:r>
        <w:rPr>
          <w:sz w:val="24"/>
          <w:szCs w:val="24"/>
        </w:rPr>
        <w:t>- podkreślenie wagi samoświadomości</w:t>
      </w:r>
    </w:p>
    <w:p>
      <w:pPr>
        <w:pStyle w:val="Normal"/>
        <w:rPr>
          <w:rFonts w:ascii="Times New Roman" w:hAnsi="Times New Roman"/>
          <w:b/>
          <w:b/>
          <w:bCs/>
          <w:sz w:val="24"/>
          <w:szCs w:val="24"/>
        </w:rPr>
      </w:pPr>
      <w:r>
        <w:rPr>
          <w:b/>
          <w:bCs/>
          <w:sz w:val="24"/>
          <w:szCs w:val="24"/>
        </w:rPr>
        <w:t>Rezultaty:</w:t>
      </w:r>
    </w:p>
    <w:p>
      <w:pPr>
        <w:pStyle w:val="Normal"/>
        <w:rPr>
          <w:rFonts w:ascii="Times New Roman" w:hAnsi="Times New Roman"/>
          <w:sz w:val="24"/>
          <w:szCs w:val="24"/>
        </w:rPr>
      </w:pPr>
      <w:r>
        <w:rPr>
          <w:sz w:val="24"/>
          <w:szCs w:val="24"/>
        </w:rPr>
        <w:t>- zróżnicowanie przymusu od dobrowolności</w:t>
      </w:r>
    </w:p>
    <w:p>
      <w:pPr>
        <w:pStyle w:val="Normal"/>
        <w:rPr>
          <w:rFonts w:ascii="Times New Roman" w:hAnsi="Times New Roman"/>
          <w:sz w:val="24"/>
          <w:szCs w:val="24"/>
        </w:rPr>
      </w:pPr>
      <w:r>
        <w:rPr>
          <w:sz w:val="24"/>
          <w:szCs w:val="24"/>
        </w:rPr>
        <w:t>- odkrycie roli środowiska samopomocowego i wolność życiowych wyborów</w:t>
      </w:r>
    </w:p>
    <w:p>
      <w:pPr>
        <w:pStyle w:val="Normal"/>
        <w:rPr/>
      </w:pPr>
      <w:r>
        <w:rPr>
          <w:b/>
          <w:bCs/>
          <w:sz w:val="24"/>
          <w:szCs w:val="24"/>
          <w:shd w:fill="FFFFFF" w:val="clear"/>
        </w:rPr>
        <w:t xml:space="preserve">Liczba osób objętych akcją : </w:t>
      </w:r>
      <w:r>
        <w:rPr>
          <w:sz w:val="24"/>
          <w:szCs w:val="24"/>
          <w:shd w:fill="FFFFFF" w:val="clear"/>
        </w:rPr>
        <w:t>6osobowa grupa z IV etapu terapii odwykowe</w:t>
      </w:r>
    </w:p>
    <w:p>
      <w:pPr>
        <w:pStyle w:val="Normal"/>
        <w:rPr>
          <w:rFonts w:ascii="Times New Roman" w:hAnsi="Times New Roman"/>
          <w:sz w:val="24"/>
          <w:szCs w:val="24"/>
          <w:shd w:fill="FFFFFF" w:val="clear"/>
        </w:rPr>
      </w:pPr>
      <w:r>
        <w:rPr/>
      </w:r>
    </w:p>
    <w:p>
      <w:pPr>
        <w:pStyle w:val="Normal"/>
        <w:spacing w:lineRule="auto" w:line="240" w:before="0" w:after="0"/>
        <w:rPr/>
      </w:pPr>
      <w:r>
        <w:rPr>
          <w:rFonts w:eastAsia="Times New Roman" w:cs="Times New Roman"/>
          <w:b/>
          <w:bCs/>
          <w:sz w:val="24"/>
          <w:szCs w:val="24"/>
          <w:shd w:fill="FFFF00" w:val="clear"/>
        </w:rPr>
        <w:t xml:space="preserve">IV. </w:t>
      </w:r>
      <w:r>
        <w:rPr>
          <w:rFonts w:eastAsia="Times New Roman" w:cs="Times New Roman"/>
          <w:b/>
          <w:bCs/>
          <w:sz w:val="24"/>
          <w:szCs w:val="24"/>
          <w:shd w:fill="FFFF00" w:val="clear"/>
        </w:rPr>
        <w:t>DZIAŁALNOŚĆ PROFILAKTYCZNA</w:t>
      </w:r>
    </w:p>
    <w:p>
      <w:pPr>
        <w:pStyle w:val="Normal"/>
        <w:spacing w:lineRule="auto" w:line="240" w:before="0" w:after="0"/>
        <w:rPr>
          <w:rFonts w:ascii="Times New Roman" w:hAnsi="Times New Roman" w:eastAsia="Times New Roman" w:cs="Times New Roman"/>
          <w:b/>
          <w:b/>
          <w:bCs/>
          <w:sz w:val="24"/>
          <w:szCs w:val="24"/>
        </w:rPr>
      </w:pPr>
      <w:r>
        <w:rPr>
          <w:rFonts w:eastAsia="Times New Roman" w:cs="Times New Roman"/>
          <w:b/>
          <w:bCs/>
          <w:sz w:val="24"/>
          <w:szCs w:val="24"/>
        </w:rPr>
      </w:r>
    </w:p>
    <w:p>
      <w:pPr>
        <w:pStyle w:val="Normal"/>
        <w:spacing w:lineRule="auto" w:line="240" w:before="0" w:after="0"/>
        <w:jc w:val="both"/>
        <w:rPr>
          <w:rFonts w:ascii="Times New Roman" w:hAnsi="Times New Roman"/>
          <w:sz w:val="24"/>
          <w:szCs w:val="24"/>
        </w:rPr>
      </w:pPr>
      <w:r>
        <w:rPr>
          <w:rFonts w:eastAsia="Times New Roman" w:cs="Times New Roman"/>
          <w:b/>
          <w:bCs/>
          <w:sz w:val="24"/>
          <w:szCs w:val="24"/>
        </w:rPr>
        <w:t>Finansowano nagrody rzeczowe na wniosek ZSO w Przerośli w ramach następujących akcji profilaktycznych zgodnych z Gminnym Programem Przeciwdziałania Alkoholizmowi na terenie Gminy Przerośl na rok 2016</w:t>
      </w:r>
    </w:p>
    <w:p>
      <w:pPr>
        <w:pStyle w:val="Normal"/>
        <w:spacing w:lineRule="auto" w:line="240" w:before="0" w:after="0"/>
        <w:jc w:val="both"/>
        <w:rPr>
          <w:rFonts w:eastAsia="Times New Roman" w:cs="Times New Roman"/>
          <w:b/>
          <w:b/>
          <w:bCs/>
        </w:rPr>
      </w:pPr>
      <w:r>
        <w:rPr>
          <w:rFonts w:eastAsia="Times New Roman" w:cs="Times New Roman"/>
          <w:b/>
          <w:bCs/>
        </w:rPr>
      </w:r>
    </w:p>
    <w:p>
      <w:pPr>
        <w:pStyle w:val="Normal"/>
        <w:spacing w:lineRule="auto" w:line="240" w:before="0" w:after="0"/>
        <w:jc w:val="both"/>
        <w:rPr>
          <w:rFonts w:ascii="Times New Roman" w:hAnsi="Times New Roman"/>
          <w:sz w:val="24"/>
          <w:szCs w:val="24"/>
        </w:rPr>
      </w:pPr>
      <w:r>
        <w:rPr>
          <w:rFonts w:eastAsia="Times New Roman" w:cs="Times New Roman"/>
          <w:b/>
          <w:bCs/>
          <w:sz w:val="24"/>
          <w:szCs w:val="24"/>
        </w:rPr>
        <w:t>Komisja w ramach współpracy wydała na wniosek Szkoły pozytywne postanowienie                o dofinansowanie nagród rzeczowych w poniższych akcjach prowadzonych przez ZSO               w Przerośli:</w:t>
      </w:r>
    </w:p>
    <w:p>
      <w:pPr>
        <w:pStyle w:val="Normal"/>
        <w:jc w:val="both"/>
        <w:rPr>
          <w:b/>
          <w:b/>
          <w:bCs/>
          <w:u w:val="single"/>
          <w:shd w:fill="FFFF00" w:val="clear"/>
        </w:rPr>
      </w:pPr>
      <w:r>
        <w:rPr>
          <w:b/>
          <w:bCs/>
          <w:u w:val="single"/>
          <w:shd w:fill="FFFF00" w:val="clear"/>
        </w:rPr>
      </w:r>
    </w:p>
    <w:p>
      <w:pPr>
        <w:pStyle w:val="Normal"/>
        <w:jc w:val="both"/>
        <w:rPr>
          <w:rFonts w:ascii="Times New Roman" w:hAnsi="Times New Roman"/>
          <w:sz w:val="24"/>
          <w:szCs w:val="24"/>
        </w:rPr>
      </w:pPr>
      <w:r>
        <w:rPr>
          <w:b/>
          <w:bCs/>
          <w:sz w:val="24"/>
          <w:szCs w:val="24"/>
          <w:u w:val="single"/>
          <w:shd w:fill="FFFF00" w:val="clear"/>
        </w:rPr>
        <w:t xml:space="preserve">1. </w:t>
      </w:r>
      <w:r>
        <w:rPr>
          <w:b/>
          <w:bCs/>
          <w:sz w:val="24"/>
          <w:szCs w:val="24"/>
          <w:u w:val="single"/>
          <w:shd w:fill="FFFF00" w:val="clear"/>
        </w:rPr>
        <w:t>„Szukamy dobrych wzorców”</w:t>
      </w:r>
    </w:p>
    <w:p>
      <w:pPr>
        <w:pStyle w:val="Normal"/>
        <w:jc w:val="both"/>
        <w:rPr>
          <w:rFonts w:ascii="Times New Roman" w:hAnsi="Times New Roman" w:cs="Times New Roman"/>
        </w:rPr>
      </w:pPr>
      <w:r>
        <w:rPr>
          <w:rFonts w:cs="Times New Roman"/>
          <w:sz w:val="24"/>
          <w:szCs w:val="24"/>
        </w:rPr>
        <w:tab/>
        <w:t>W Zespole Szkół Ogólnokształcących w Przerośli: w Szkole Podstawowej oraz w Gimnazjum  w okresie 15.02.2016 r. - 31.05.2016 r. została przeprowadzona akcja „ Szukamy dobrych wzorców”. Jej organizatorem był Samorząd Uczniowski Szkoły Podstawowej oraz Gimnazjum. Akcją zostało objętych 98 uczniów gimnazjum oraz 57 uczniów Szkoły Podstawowej.</w:t>
      </w:r>
    </w:p>
    <w:p>
      <w:pPr>
        <w:pStyle w:val="Normal"/>
        <w:jc w:val="both"/>
        <w:rPr>
          <w:rFonts w:ascii="Times New Roman" w:hAnsi="Times New Roman"/>
          <w:sz w:val="24"/>
          <w:szCs w:val="24"/>
        </w:rPr>
      </w:pPr>
      <w:r>
        <w:rPr>
          <w:rFonts w:cs="Times New Roman"/>
          <w:sz w:val="24"/>
          <w:szCs w:val="24"/>
        </w:rPr>
        <w:t xml:space="preserve">        </w:t>
      </w:r>
      <w:r>
        <w:rPr>
          <w:rFonts w:cs="Times New Roman"/>
          <w:sz w:val="24"/>
          <w:szCs w:val="24"/>
        </w:rPr>
        <w:t>Celem akcji było: propagowanie kulturalnego zachowania w szkole i poza nią, przeciwdziałanie przemocy, promowanie zachowań prozdrowotnych : profilaktyka uzależnień od nikotyny, alkoholu, narkotyków.</w:t>
      </w:r>
    </w:p>
    <w:p>
      <w:pPr>
        <w:pStyle w:val="Normal"/>
        <w:jc w:val="both"/>
        <w:rPr>
          <w:rFonts w:ascii="Times New Roman" w:hAnsi="Times New Roman"/>
          <w:sz w:val="24"/>
          <w:szCs w:val="24"/>
        </w:rPr>
      </w:pPr>
      <w:r>
        <w:rPr>
          <w:rFonts w:cs="Times New Roman"/>
          <w:sz w:val="24"/>
          <w:szCs w:val="24"/>
        </w:rPr>
        <w:t xml:space="preserve">    </w:t>
      </w:r>
      <w:r>
        <w:rPr>
          <w:rFonts w:cs="Times New Roman"/>
          <w:sz w:val="24"/>
          <w:szCs w:val="24"/>
        </w:rPr>
        <w:t xml:space="preserve">31 maja 2016 roku  w Gimnazjum w Przerośli nastąpiło podsumowanie akcji „Szukamy dobrych wzorców”. W czasie apelu zostały zaprezentowane zwycięskie prace. </w:t>
      </w:r>
      <w:r>
        <w:rPr>
          <w:rFonts w:eastAsia="Times New Roman" w:cs="Times New Roman"/>
          <w:sz w:val="24"/>
          <w:szCs w:val="24"/>
        </w:rPr>
        <w:t xml:space="preserve">W czasie apelu został </w:t>
      </w:r>
      <w:r>
        <w:rPr>
          <w:rFonts w:cs="Times New Roman"/>
          <w:sz w:val="24"/>
          <w:szCs w:val="24"/>
        </w:rPr>
        <w:t xml:space="preserve">zaprezentowany zwycięski </w:t>
      </w:r>
      <w:r>
        <w:rPr>
          <w:rFonts w:eastAsia="Times New Roman" w:cs="Times New Roman"/>
          <w:sz w:val="24"/>
          <w:szCs w:val="24"/>
        </w:rPr>
        <w:t xml:space="preserve">plakat, a uczniom zostały wręczone nagrody przez p. dyrektora Sławomira Małachowskiego, </w:t>
      </w:r>
      <w:r>
        <w:rPr>
          <w:rFonts w:cs="Times New Roman"/>
          <w:sz w:val="24"/>
          <w:szCs w:val="24"/>
        </w:rPr>
        <w:t xml:space="preserve">p. pedagog Iwonę Galińską oraz </w:t>
      </w:r>
      <w:r>
        <w:rPr>
          <w:rFonts w:eastAsia="Times New Roman" w:cs="Times New Roman"/>
          <w:sz w:val="24"/>
          <w:szCs w:val="24"/>
        </w:rPr>
        <w:t>opiekun</w:t>
      </w:r>
      <w:r>
        <w:rPr>
          <w:rFonts w:cs="Times New Roman"/>
          <w:sz w:val="24"/>
          <w:szCs w:val="24"/>
        </w:rPr>
        <w:t>ów</w:t>
      </w:r>
      <w:r>
        <w:rPr>
          <w:rFonts w:eastAsia="Times New Roman" w:cs="Times New Roman"/>
          <w:sz w:val="24"/>
          <w:szCs w:val="24"/>
        </w:rPr>
        <w:t xml:space="preserve"> Samorząd</w:t>
      </w:r>
      <w:r>
        <w:rPr>
          <w:rFonts w:cs="Times New Roman"/>
          <w:sz w:val="24"/>
          <w:szCs w:val="24"/>
        </w:rPr>
        <w:t>ów Uczniowskich</w:t>
      </w:r>
      <w:r>
        <w:rPr>
          <w:rFonts w:eastAsia="Times New Roman" w:cs="Times New Roman"/>
          <w:sz w:val="24"/>
          <w:szCs w:val="24"/>
        </w:rPr>
        <w:t xml:space="preserve"> </w:t>
      </w:r>
      <w:r>
        <w:rPr>
          <w:rFonts w:cs="Times New Roman"/>
          <w:sz w:val="24"/>
          <w:szCs w:val="24"/>
        </w:rPr>
        <w:t>.Nagrody zostały ufundowane przez Gminną Komisję ds. Profilaktyki i Rozwiązywania Problemów Alkoholowych w Przerośli</w:t>
      </w:r>
      <w:r>
        <w:rPr>
          <w:b/>
          <w:sz w:val="24"/>
          <w:szCs w:val="24"/>
        </w:rPr>
        <w:t>.</w:t>
      </w:r>
    </w:p>
    <w:p>
      <w:pPr>
        <w:pStyle w:val="Normal"/>
        <w:jc w:val="both"/>
        <w:rPr>
          <w:rFonts w:ascii="Times New Roman" w:hAnsi="Times New Roman" w:cs="Times New Roman"/>
          <w:sz w:val="24"/>
          <w:szCs w:val="24"/>
        </w:rPr>
      </w:pPr>
      <w:r>
        <w:rPr>
          <w:rFonts w:cs="Times New Roman"/>
          <w:sz w:val="24"/>
          <w:szCs w:val="24"/>
        </w:rPr>
        <w:t>W załączniku zdjęcia z podsumowania akcji</w:t>
      </w:r>
    </w:p>
    <w:p>
      <w:pPr>
        <w:pStyle w:val="Normal"/>
        <w:jc w:val="both"/>
        <w:rPr>
          <w:sz w:val="24"/>
          <w:szCs w:val="24"/>
        </w:rPr>
      </w:pPr>
      <w:r>
        <w:rPr/>
        <w:drawing>
          <wp:inline distT="0" distB="0" distL="0" distR="0">
            <wp:extent cx="2742565" cy="2056765"/>
            <wp:effectExtent l="0" t="0" r="0" b="0"/>
            <wp:docPr id="1" name="Obraz 3" descr="F:\Szukamy dobrych wzorców zdjęcia G\Obraz 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3" descr="F:\Szukamy dobrych wzorców zdjęcia G\Obraz 032.jpg"/>
                    <pic:cNvPicPr>
                      <a:picLocks noChangeAspect="1" noChangeArrowheads="1"/>
                    </pic:cNvPicPr>
                  </pic:nvPicPr>
                  <pic:blipFill>
                    <a:blip r:embed="rId2"/>
                    <a:stretch>
                      <a:fillRect/>
                    </a:stretch>
                  </pic:blipFill>
                  <pic:spPr bwMode="auto">
                    <a:xfrm>
                      <a:off x="0" y="0"/>
                      <a:ext cx="2742565" cy="2056765"/>
                    </a:xfrm>
                    <a:prstGeom prst="rect">
                      <a:avLst/>
                    </a:prstGeom>
                    <a:noFill/>
                    <a:ln w="9525">
                      <a:noFill/>
                      <a:miter lim="800000"/>
                      <a:headEnd/>
                      <a:tailEnd/>
                    </a:ln>
                  </pic:spPr>
                </pic:pic>
              </a:graphicData>
            </a:graphic>
          </wp:inline>
        </w:drawing>
        <w:drawing>
          <wp:anchor behindDoc="0" distT="0" distB="0" distL="114300" distR="114300" simplePos="0" locked="0" layoutInCell="1" allowOverlap="1" relativeHeight="2">
            <wp:simplePos x="0" y="0"/>
            <wp:positionH relativeFrom="column">
              <wp:posOffset>3056255</wp:posOffset>
            </wp:positionH>
            <wp:positionV relativeFrom="paragraph">
              <wp:posOffset>55880</wp:posOffset>
            </wp:positionV>
            <wp:extent cx="2705735" cy="2018665"/>
            <wp:effectExtent l="0" t="0" r="0" b="0"/>
            <wp:wrapSquare wrapText="bothSides"/>
            <wp:docPr id="2" name="Obraz 2" descr="Obraz 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Obraz 023"/>
                    <pic:cNvPicPr>
                      <a:picLocks noChangeAspect="1" noChangeArrowheads="1"/>
                    </pic:cNvPicPr>
                  </pic:nvPicPr>
                  <pic:blipFill>
                    <a:blip r:embed="rId3"/>
                    <a:stretch>
                      <a:fillRect/>
                    </a:stretch>
                  </pic:blipFill>
                  <pic:spPr bwMode="auto">
                    <a:xfrm>
                      <a:off x="0" y="0"/>
                      <a:ext cx="2705735" cy="2018665"/>
                    </a:xfrm>
                    <a:prstGeom prst="rect">
                      <a:avLst/>
                    </a:prstGeom>
                    <a:noFill/>
                    <a:ln w="9525">
                      <a:noFill/>
                      <a:miter lim="800000"/>
                      <a:headEnd/>
                      <a:tailEnd/>
                    </a:ln>
                  </pic:spPr>
                </pic:pic>
              </a:graphicData>
            </a:graphic>
          </wp:anchor>
        </w:drawing>
      </w:r>
    </w:p>
    <w:p>
      <w:pPr>
        <w:pStyle w:val="Normal"/>
        <w:jc w:val="both"/>
        <w:rPr>
          <w:rFonts w:ascii="Times New Roman" w:hAnsi="Times New Roman"/>
          <w:sz w:val="24"/>
          <w:szCs w:val="24"/>
        </w:rPr>
      </w:pPr>
      <w:r>
        <w:rPr>
          <w:sz w:val="24"/>
          <w:szCs w:val="24"/>
        </w:rPr>
      </w:r>
    </w:p>
    <w:p>
      <w:pPr>
        <w:pStyle w:val="Normal"/>
        <w:jc w:val="both"/>
        <w:rPr>
          <w:rFonts w:ascii="Times New Roman" w:hAnsi="Times New Roman"/>
          <w:sz w:val="24"/>
          <w:szCs w:val="24"/>
        </w:rPr>
      </w:pPr>
      <w:r>
        <w:rPr>
          <w:b/>
          <w:bCs/>
          <w:sz w:val="24"/>
          <w:szCs w:val="24"/>
          <w:u w:val="single"/>
          <w:shd w:fill="FFFF00" w:val="clear"/>
        </w:rPr>
        <w:t xml:space="preserve">2. </w:t>
      </w:r>
      <w:r>
        <w:rPr>
          <w:b/>
          <w:bCs/>
          <w:sz w:val="24"/>
          <w:szCs w:val="24"/>
          <w:u w:val="single"/>
          <w:shd w:fill="FFFF00" w:val="clear"/>
        </w:rPr>
        <w:t xml:space="preserve"> " Żyj  zdrowo"</w:t>
      </w:r>
    </w:p>
    <w:p>
      <w:pPr>
        <w:pStyle w:val="Normal"/>
        <w:jc w:val="both"/>
        <w:rPr>
          <w:rFonts w:ascii="Times New Roman" w:hAnsi="Times New Roman"/>
          <w:sz w:val="24"/>
          <w:szCs w:val="24"/>
        </w:rPr>
      </w:pPr>
      <w:r>
        <w:rPr>
          <w:sz w:val="24"/>
          <w:szCs w:val="24"/>
        </w:rPr>
        <w:t>dla uczniów 0- VI Szkoły Podstawowej</w:t>
      </w:r>
    </w:p>
    <w:p>
      <w:pPr>
        <w:pStyle w:val="Normal"/>
        <w:jc w:val="both"/>
        <w:rPr>
          <w:rFonts w:ascii="Times New Roman" w:hAnsi="Times New Roman"/>
          <w:b/>
          <w:b/>
          <w:bCs/>
          <w:sz w:val="24"/>
          <w:szCs w:val="24"/>
          <w:u w:val="single"/>
        </w:rPr>
      </w:pPr>
      <w:r>
        <w:rPr>
          <w:b/>
          <w:bCs/>
          <w:sz w:val="24"/>
          <w:szCs w:val="24"/>
          <w:u w:val="single"/>
        </w:rPr>
        <w:t>Cele akcji:</w:t>
      </w:r>
    </w:p>
    <w:p>
      <w:pPr>
        <w:pStyle w:val="Normal"/>
        <w:jc w:val="both"/>
        <w:rPr>
          <w:rFonts w:ascii="Times New Roman" w:hAnsi="Times New Roman"/>
          <w:sz w:val="24"/>
          <w:szCs w:val="24"/>
        </w:rPr>
      </w:pPr>
      <w:r>
        <w:rPr>
          <w:sz w:val="24"/>
          <w:szCs w:val="24"/>
        </w:rPr>
        <w:t>- poznanie podstawowych sposobów dbania o swoje zdrowie</w:t>
      </w:r>
    </w:p>
    <w:p>
      <w:pPr>
        <w:pStyle w:val="Normal"/>
        <w:jc w:val="both"/>
        <w:rPr>
          <w:rFonts w:ascii="Times New Roman" w:hAnsi="Times New Roman"/>
          <w:sz w:val="24"/>
          <w:szCs w:val="24"/>
        </w:rPr>
      </w:pPr>
      <w:r>
        <w:rPr>
          <w:sz w:val="24"/>
          <w:szCs w:val="24"/>
        </w:rPr>
        <w:t>- budzenie odpowiedzialności za własne zdrowie i życie</w:t>
      </w:r>
    </w:p>
    <w:p>
      <w:pPr>
        <w:pStyle w:val="Normal"/>
        <w:jc w:val="both"/>
        <w:rPr>
          <w:rFonts w:ascii="Times New Roman" w:hAnsi="Times New Roman"/>
          <w:sz w:val="24"/>
          <w:szCs w:val="24"/>
        </w:rPr>
      </w:pPr>
      <w:r>
        <w:rPr>
          <w:sz w:val="24"/>
          <w:szCs w:val="24"/>
        </w:rPr>
        <w:t xml:space="preserve">- propagowanie zdrowego stylu życia </w:t>
      </w:r>
    </w:p>
    <w:p>
      <w:pPr>
        <w:pStyle w:val="Normal"/>
        <w:jc w:val="both"/>
        <w:rPr>
          <w:rFonts w:ascii="Times New Roman" w:hAnsi="Times New Roman"/>
          <w:sz w:val="24"/>
          <w:szCs w:val="24"/>
        </w:rPr>
      </w:pPr>
      <w:r>
        <w:rPr>
          <w:sz w:val="24"/>
          <w:szCs w:val="24"/>
        </w:rPr>
        <w:t>- uzasadnienie potrzeby prawidłowego odżywiania się</w:t>
      </w:r>
    </w:p>
    <w:p>
      <w:pPr>
        <w:pStyle w:val="Normal"/>
        <w:jc w:val="both"/>
        <w:rPr>
          <w:rFonts w:ascii="Times New Roman" w:hAnsi="Times New Roman"/>
          <w:sz w:val="24"/>
          <w:szCs w:val="24"/>
        </w:rPr>
      </w:pPr>
      <w:r>
        <w:rPr>
          <w:sz w:val="24"/>
          <w:szCs w:val="24"/>
        </w:rPr>
        <w:t>- zapoznanie z piramidą zdrowia</w:t>
      </w:r>
    </w:p>
    <w:p>
      <w:pPr>
        <w:pStyle w:val="Normal"/>
        <w:jc w:val="both"/>
        <w:rPr>
          <w:rFonts w:ascii="Times New Roman" w:hAnsi="Times New Roman"/>
          <w:sz w:val="24"/>
          <w:szCs w:val="24"/>
        </w:rPr>
      </w:pPr>
      <w:r>
        <w:rPr>
          <w:sz w:val="24"/>
          <w:szCs w:val="24"/>
        </w:rPr>
        <w:t>- rola witamin w prawidłowym funkcjonowaniu organizmu</w:t>
      </w:r>
    </w:p>
    <w:p>
      <w:pPr>
        <w:pStyle w:val="Normal"/>
        <w:jc w:val="both"/>
        <w:rPr>
          <w:rFonts w:ascii="Times New Roman" w:hAnsi="Times New Roman"/>
          <w:sz w:val="24"/>
          <w:szCs w:val="24"/>
        </w:rPr>
      </w:pPr>
      <w:r>
        <w:rPr>
          <w:sz w:val="24"/>
          <w:szCs w:val="24"/>
        </w:rPr>
        <w:t xml:space="preserve">- zachęcanie do częstego przebywania na świeżym powietrzu </w:t>
      </w:r>
    </w:p>
    <w:p>
      <w:pPr>
        <w:pStyle w:val="Normal"/>
        <w:jc w:val="both"/>
        <w:rPr>
          <w:rFonts w:ascii="Times New Roman" w:hAnsi="Times New Roman"/>
          <w:sz w:val="24"/>
          <w:szCs w:val="24"/>
        </w:rPr>
      </w:pPr>
      <w:r>
        <w:rPr>
          <w:sz w:val="24"/>
          <w:szCs w:val="24"/>
        </w:rPr>
        <w:t>- profilaktyka uzależnień</w:t>
      </w:r>
    </w:p>
    <w:p>
      <w:pPr>
        <w:pStyle w:val="Normal"/>
        <w:jc w:val="both"/>
        <w:rPr>
          <w:rFonts w:ascii="Times New Roman" w:hAnsi="Times New Roman"/>
          <w:b/>
          <w:b/>
          <w:bCs/>
          <w:sz w:val="24"/>
          <w:szCs w:val="24"/>
          <w:u w:val="single"/>
        </w:rPr>
      </w:pPr>
      <w:r>
        <w:rPr>
          <w:b/>
          <w:bCs/>
          <w:sz w:val="24"/>
          <w:szCs w:val="24"/>
          <w:u w:val="single"/>
        </w:rPr>
        <w:t xml:space="preserve"> </w:t>
      </w:r>
      <w:r>
        <w:rPr>
          <w:b/>
          <w:bCs/>
          <w:sz w:val="24"/>
          <w:szCs w:val="24"/>
          <w:u w:val="single"/>
        </w:rPr>
        <w:t>Rezultaty:</w:t>
      </w:r>
    </w:p>
    <w:p>
      <w:pPr>
        <w:pStyle w:val="Normal"/>
        <w:jc w:val="both"/>
        <w:rPr>
          <w:rFonts w:ascii="Times New Roman" w:hAnsi="Times New Roman"/>
          <w:sz w:val="24"/>
          <w:szCs w:val="24"/>
        </w:rPr>
      </w:pPr>
      <w:r>
        <w:rPr>
          <w:sz w:val="24"/>
          <w:szCs w:val="24"/>
          <w:u w:val="single"/>
        </w:rPr>
        <w:t>-</w:t>
      </w:r>
      <w:r>
        <w:rPr>
          <w:sz w:val="24"/>
          <w:szCs w:val="24"/>
        </w:rPr>
        <w:t>uzyskuje pomoc pedagogiczno-psychologiczną,</w:t>
      </w:r>
    </w:p>
    <w:p>
      <w:pPr>
        <w:pStyle w:val="Normal"/>
        <w:jc w:val="both"/>
        <w:rPr>
          <w:rFonts w:ascii="Times New Roman" w:hAnsi="Times New Roman"/>
          <w:sz w:val="24"/>
          <w:szCs w:val="24"/>
        </w:rPr>
      </w:pPr>
      <w:r>
        <w:rPr>
          <w:sz w:val="24"/>
          <w:szCs w:val="24"/>
        </w:rPr>
        <w:t>-uświadamia sobie zagrożenia i potrafi im się przeciwstawić, identyfikuje się ze środowiskiem szkolnym,</w:t>
      </w:r>
    </w:p>
    <w:p>
      <w:pPr>
        <w:pStyle w:val="Normal"/>
        <w:jc w:val="both"/>
        <w:rPr>
          <w:rFonts w:ascii="Times New Roman" w:hAnsi="Times New Roman"/>
          <w:sz w:val="24"/>
          <w:szCs w:val="24"/>
        </w:rPr>
      </w:pPr>
      <w:r>
        <w:rPr>
          <w:sz w:val="24"/>
          <w:szCs w:val="24"/>
        </w:rPr>
        <w:t>-dostrzega korzyści płynące ze zdrowego stylu życia,</w:t>
      </w:r>
    </w:p>
    <w:p>
      <w:pPr>
        <w:pStyle w:val="Normal"/>
        <w:jc w:val="both"/>
        <w:rPr>
          <w:rFonts w:ascii="Times New Roman" w:hAnsi="Times New Roman"/>
          <w:sz w:val="24"/>
          <w:szCs w:val="24"/>
        </w:rPr>
      </w:pPr>
      <w:r>
        <w:rPr>
          <w:sz w:val="24"/>
          <w:szCs w:val="24"/>
        </w:rPr>
        <w:t xml:space="preserve">-rozumie znaczenie dojrzałości psychospołecznej, </w:t>
      </w:r>
    </w:p>
    <w:p>
      <w:pPr>
        <w:pStyle w:val="Normal"/>
        <w:jc w:val="both"/>
        <w:rPr>
          <w:rFonts w:ascii="Times New Roman" w:hAnsi="Times New Roman"/>
          <w:sz w:val="24"/>
          <w:szCs w:val="24"/>
        </w:rPr>
      </w:pPr>
      <w:r>
        <w:rPr>
          <w:sz w:val="24"/>
          <w:szCs w:val="24"/>
        </w:rPr>
        <w:t>-uczy się brać odpowiedzialność za swoje zdrowie.</w:t>
      </w:r>
    </w:p>
    <w:p>
      <w:pPr>
        <w:pStyle w:val="Normal"/>
        <w:jc w:val="both"/>
        <w:rPr>
          <w:rFonts w:ascii="Times New Roman" w:hAnsi="Times New Roman"/>
          <w:sz w:val="24"/>
          <w:szCs w:val="24"/>
        </w:rPr>
      </w:pPr>
      <w:r>
        <w:rPr>
          <w:sz w:val="24"/>
          <w:szCs w:val="24"/>
        </w:rPr>
        <w:t>- podają i stosują zasady dbałości o własne ciało</w:t>
      </w:r>
    </w:p>
    <w:p>
      <w:pPr>
        <w:pStyle w:val="Normal"/>
        <w:jc w:val="both"/>
        <w:rPr>
          <w:rFonts w:ascii="Times New Roman" w:hAnsi="Times New Roman"/>
          <w:sz w:val="24"/>
          <w:szCs w:val="24"/>
        </w:rPr>
      </w:pPr>
      <w:r>
        <w:rPr>
          <w:sz w:val="24"/>
          <w:szCs w:val="24"/>
        </w:rPr>
        <w:t>- wyjaśniają znaczenie ruchu i ćwiczeń fizycznych w utrzymaniu zdrowia oraz biorą czynny udział</w:t>
      </w:r>
    </w:p>
    <w:p>
      <w:pPr>
        <w:pStyle w:val="Normal"/>
        <w:spacing w:before="0" w:after="0"/>
        <w:jc w:val="both"/>
        <w:rPr>
          <w:rFonts w:ascii="Times New Roman" w:hAnsi="Times New Roman" w:eastAsia="Times New Roman" w:cs="Times New Roman"/>
          <w:b/>
          <w:b/>
          <w:bCs/>
          <w:sz w:val="24"/>
          <w:szCs w:val="24"/>
        </w:rPr>
      </w:pPr>
      <w:r>
        <w:rPr>
          <w:rFonts w:eastAsia="Times New Roman" w:cs="Times New Roman"/>
          <w:b/>
          <w:bCs/>
          <w:sz w:val="24"/>
          <w:szCs w:val="24"/>
          <w:u w:val="single"/>
        </w:rPr>
        <w:t xml:space="preserve">Ilość uczniów objętych akcją: </w:t>
      </w:r>
      <w:r>
        <w:rPr>
          <w:rFonts w:eastAsia="Times New Roman" w:cs="Times New Roman"/>
          <w:b/>
          <w:bCs/>
          <w:sz w:val="24"/>
          <w:szCs w:val="24"/>
        </w:rPr>
        <w:t xml:space="preserve"> - 180</w:t>
      </w:r>
    </w:p>
    <w:p>
      <w:pPr>
        <w:pStyle w:val="Normal"/>
        <w:spacing w:before="0" w:after="0"/>
        <w:jc w:val="both"/>
        <w:rPr>
          <w:rFonts w:ascii="Times New Roman" w:hAnsi="Times New Roman" w:eastAsia="Times New Roman" w:cs="Times New Roman"/>
          <w:b/>
          <w:b/>
          <w:bCs/>
          <w:sz w:val="24"/>
          <w:szCs w:val="24"/>
        </w:rPr>
      </w:pPr>
      <w:r>
        <w:rPr>
          <w:rFonts w:eastAsia="Times New Roman" w:cs="Times New Roman"/>
          <w:b/>
          <w:bCs/>
          <w:sz w:val="24"/>
          <w:szCs w:val="24"/>
        </w:rPr>
      </w:r>
    </w:p>
    <w:p>
      <w:pPr>
        <w:pStyle w:val="Normal"/>
        <w:spacing w:before="0" w:after="0"/>
        <w:jc w:val="both"/>
        <w:rPr>
          <w:rFonts w:ascii="Times New Roman" w:hAnsi="Times New Roman" w:eastAsia="Times New Roman" w:cs="Times New Roman"/>
          <w:b/>
          <w:b/>
          <w:bCs/>
          <w:sz w:val="24"/>
          <w:szCs w:val="24"/>
        </w:rPr>
      </w:pPr>
      <w:r>
        <w:rPr>
          <w:rFonts w:eastAsia="Times New Roman" w:cs="Times New Roman"/>
          <w:b/>
          <w:bCs/>
          <w:sz w:val="24"/>
          <w:szCs w:val="24"/>
        </w:rPr>
        <w:t>Nagrody w konkursach ufundowała Gminna Komisja ds. Profilaktyki i Rozwiązywania Problemów Alkoholowych</w:t>
      </w:r>
    </w:p>
    <w:p>
      <w:pPr>
        <w:pStyle w:val="Normal"/>
        <w:spacing w:before="0" w:after="0"/>
        <w:jc w:val="both"/>
        <w:rPr>
          <w:rFonts w:ascii="Times New Roman" w:hAnsi="Times New Roman" w:eastAsia="Times New Roman" w:cs="Times New Roman"/>
          <w:b/>
          <w:b/>
          <w:bCs/>
          <w:sz w:val="24"/>
          <w:szCs w:val="24"/>
        </w:rPr>
      </w:pPr>
      <w:r>
        <w:rPr>
          <w:rFonts w:eastAsia="Times New Roman" w:cs="Times New Roman"/>
          <w:b/>
          <w:bCs/>
          <w:sz w:val="24"/>
          <w:szCs w:val="24"/>
        </w:rPr>
      </w:r>
    </w:p>
    <w:p>
      <w:pPr>
        <w:pStyle w:val="Normal"/>
        <w:spacing w:before="0" w:after="0"/>
        <w:jc w:val="both"/>
        <w:rPr>
          <w:rFonts w:ascii="Times New Roman" w:hAnsi="Times New Roman"/>
          <w:sz w:val="24"/>
          <w:szCs w:val="24"/>
        </w:rPr>
      </w:pPr>
      <w:r>
        <w:rPr>
          <w:rFonts w:eastAsia="Times New Roman" w:cs="Times New Roman"/>
          <w:b/>
          <w:bCs/>
          <w:sz w:val="24"/>
          <w:szCs w:val="24"/>
          <w:shd w:fill="FFFF00" w:val="clear"/>
        </w:rPr>
        <w:t xml:space="preserve">3. </w:t>
      </w:r>
      <w:r>
        <w:rPr>
          <w:rFonts w:eastAsia="Times New Roman" w:cs="Times New Roman"/>
          <w:b/>
          <w:bCs/>
          <w:sz w:val="24"/>
          <w:szCs w:val="24"/>
          <w:shd w:fill="FFFF00" w:val="clear"/>
        </w:rPr>
        <w:t>Kampania „Postaw na Rodzinę”</w:t>
      </w:r>
    </w:p>
    <w:p>
      <w:pPr>
        <w:pStyle w:val="Normal"/>
        <w:spacing w:before="0" w:after="0"/>
        <w:jc w:val="both"/>
        <w:rPr>
          <w:rFonts w:ascii="Times New Roman" w:hAnsi="Times New Roman" w:eastAsia="Times New Roman" w:cs="Times New Roman"/>
          <w:b/>
          <w:b/>
          <w:bCs/>
          <w:sz w:val="24"/>
          <w:szCs w:val="24"/>
        </w:rPr>
      </w:pPr>
      <w:r>
        <w:rPr>
          <w:rFonts w:eastAsia="Times New Roman" w:cs="Times New Roman"/>
          <w:b/>
          <w:bCs/>
          <w:sz w:val="24"/>
          <w:szCs w:val="24"/>
        </w:rPr>
      </w:r>
    </w:p>
    <w:p>
      <w:pPr>
        <w:pStyle w:val="Normal"/>
        <w:spacing w:before="0" w:after="0"/>
        <w:jc w:val="both"/>
        <w:rPr>
          <w:rFonts w:ascii="Times New Roman" w:hAnsi="Times New Roman" w:eastAsia="Times New Roman" w:cs="Times New Roman"/>
          <w:bCs/>
          <w:sz w:val="24"/>
          <w:szCs w:val="24"/>
        </w:rPr>
      </w:pPr>
      <w:r>
        <w:rPr>
          <w:rFonts w:eastAsia="Times New Roman" w:cs="Times New Roman"/>
          <w:bCs/>
          <w:sz w:val="24"/>
          <w:szCs w:val="24"/>
        </w:rPr>
        <w:t>W związku z przystąpieniem Gminy Przerośl do uczestnictwa w kampanii profilaktycznej „ Postaw na Rodzinę”  w roku 2016, Gminna Komisja ds. Profilaktyki i Rozwiązywania Problemów Alkoholowych w Przerośli, przekazała dyrekcji Zespołu Szkół Ogólnokształcących w Przerośli do wykorzystania w pracy z uczniami i ich rodzicami pełne pakiety informacyjno- profilaktyczne . Materiały dla uczniów Szkoły Podstawowej oraz Gimnazjum.</w:t>
      </w:r>
    </w:p>
    <w:p>
      <w:pPr>
        <w:pStyle w:val="Normal"/>
        <w:spacing w:before="0" w:after="0"/>
        <w:jc w:val="both"/>
        <w:rPr>
          <w:rFonts w:ascii="Times New Roman" w:hAnsi="Times New Roman" w:eastAsia="Times New Roman" w:cs="Times New Roman"/>
          <w:bCs/>
          <w:sz w:val="24"/>
          <w:szCs w:val="24"/>
        </w:rPr>
      </w:pPr>
      <w:r>
        <w:rPr>
          <w:rFonts w:eastAsia="Times New Roman" w:cs="Times New Roman"/>
          <w:bCs/>
          <w:sz w:val="24"/>
          <w:szCs w:val="24"/>
        </w:rPr>
        <w:t>Przekazane materiały:</w:t>
      </w:r>
    </w:p>
    <w:p>
      <w:pPr>
        <w:pStyle w:val="ListParagraph"/>
        <w:numPr>
          <w:ilvl w:val="0"/>
          <w:numId w:val="1"/>
        </w:numPr>
        <w:spacing w:before="0" w:after="0"/>
        <w:contextualSpacing/>
        <w:jc w:val="both"/>
        <w:rPr>
          <w:rFonts w:ascii="Times New Roman" w:hAnsi="Times New Roman" w:eastAsia="Times New Roman" w:cs="Times New Roman"/>
          <w:bCs/>
          <w:sz w:val="24"/>
          <w:szCs w:val="24"/>
        </w:rPr>
      </w:pPr>
      <w:r>
        <w:rPr>
          <w:rFonts w:eastAsia="Times New Roman" w:cs="Times New Roman"/>
          <w:bCs/>
          <w:sz w:val="24"/>
          <w:szCs w:val="24"/>
        </w:rPr>
        <w:t>„</w:t>
      </w:r>
      <w:r>
        <w:rPr>
          <w:rFonts w:eastAsia="Times New Roman" w:cs="Times New Roman"/>
          <w:bCs/>
          <w:sz w:val="24"/>
          <w:szCs w:val="24"/>
        </w:rPr>
        <w:t>Dobrze się rozumiemy!”- przewodnik dla nauczycieli</w:t>
      </w:r>
    </w:p>
    <w:p>
      <w:pPr>
        <w:pStyle w:val="ListParagraph"/>
        <w:numPr>
          <w:ilvl w:val="0"/>
          <w:numId w:val="1"/>
        </w:numPr>
        <w:spacing w:before="0" w:after="0"/>
        <w:contextualSpacing/>
        <w:jc w:val="both"/>
        <w:rPr>
          <w:rFonts w:ascii="Times New Roman" w:hAnsi="Times New Roman" w:eastAsia="Times New Roman" w:cs="Times New Roman"/>
          <w:bCs/>
          <w:sz w:val="24"/>
          <w:szCs w:val="24"/>
        </w:rPr>
      </w:pPr>
      <w:r>
        <w:rPr>
          <w:rFonts w:eastAsia="Times New Roman" w:cs="Times New Roman"/>
          <w:bCs/>
          <w:sz w:val="24"/>
          <w:szCs w:val="24"/>
        </w:rPr>
        <w:t xml:space="preserve">„ </w:t>
      </w:r>
      <w:r>
        <w:rPr>
          <w:rFonts w:eastAsia="Times New Roman" w:cs="Times New Roman"/>
          <w:bCs/>
          <w:sz w:val="24"/>
          <w:szCs w:val="24"/>
        </w:rPr>
        <w:t xml:space="preserve">Dopalacze- dziękuję , nie kolekcjonuję!” </w:t>
      </w:r>
    </w:p>
    <w:p>
      <w:pPr>
        <w:pStyle w:val="ListParagraph"/>
        <w:numPr>
          <w:ilvl w:val="0"/>
          <w:numId w:val="2"/>
        </w:numPr>
        <w:rPr>
          <w:rFonts w:ascii="Times New Roman" w:hAnsi="Times New Roman"/>
          <w:sz w:val="24"/>
          <w:szCs w:val="24"/>
        </w:rPr>
      </w:pPr>
      <w:r>
        <w:rPr>
          <w:sz w:val="24"/>
          <w:szCs w:val="24"/>
        </w:rPr>
        <w:t xml:space="preserve"> „ </w:t>
      </w:r>
      <w:r>
        <w:rPr>
          <w:sz w:val="24"/>
          <w:szCs w:val="24"/>
        </w:rPr>
        <w:t>Emocje a życiowy sukces”- ulotka dla rodziców gimnazjalistów</w:t>
      </w:r>
    </w:p>
    <w:p>
      <w:pPr>
        <w:pStyle w:val="ListParagraph"/>
        <w:numPr>
          <w:ilvl w:val="0"/>
          <w:numId w:val="2"/>
        </w:numPr>
        <w:rPr>
          <w:rFonts w:ascii="Times New Roman" w:hAnsi="Times New Roman"/>
          <w:sz w:val="24"/>
          <w:szCs w:val="24"/>
        </w:rPr>
      </w:pPr>
      <w:r>
        <w:rPr>
          <w:sz w:val="24"/>
          <w:szCs w:val="24"/>
        </w:rPr>
        <w:t xml:space="preserve">„ </w:t>
      </w:r>
      <w:r>
        <w:rPr>
          <w:sz w:val="24"/>
          <w:szCs w:val="24"/>
        </w:rPr>
        <w:t>Złość pod kontrolą”- ulotka dla uczniów gimnazjum</w:t>
      </w:r>
    </w:p>
    <w:p>
      <w:pPr>
        <w:pStyle w:val="ListParagraph"/>
        <w:numPr>
          <w:ilvl w:val="0"/>
          <w:numId w:val="2"/>
        </w:numPr>
        <w:rPr>
          <w:rFonts w:ascii="Times New Roman" w:hAnsi="Times New Roman"/>
          <w:sz w:val="24"/>
          <w:szCs w:val="24"/>
        </w:rPr>
      </w:pPr>
      <w:r>
        <w:rPr>
          <w:sz w:val="24"/>
          <w:szCs w:val="24"/>
        </w:rPr>
        <w:t xml:space="preserve">„ </w:t>
      </w:r>
      <w:r>
        <w:rPr>
          <w:sz w:val="24"/>
          <w:szCs w:val="24"/>
        </w:rPr>
        <w:t>Emocjonalna huśtawka nastolatka”- ulotka dla rodziców gimnazjalistów</w:t>
      </w:r>
    </w:p>
    <w:p>
      <w:pPr>
        <w:pStyle w:val="ListParagraph"/>
        <w:numPr>
          <w:ilvl w:val="0"/>
          <w:numId w:val="2"/>
        </w:numPr>
        <w:rPr>
          <w:rFonts w:ascii="Times New Roman" w:hAnsi="Times New Roman"/>
          <w:sz w:val="24"/>
          <w:szCs w:val="24"/>
        </w:rPr>
      </w:pPr>
      <w:r>
        <w:rPr>
          <w:sz w:val="24"/>
          <w:szCs w:val="24"/>
        </w:rPr>
        <w:t xml:space="preserve">„ </w:t>
      </w:r>
      <w:r>
        <w:rPr>
          <w:sz w:val="24"/>
          <w:szCs w:val="24"/>
        </w:rPr>
        <w:t>Ucz dziecko radzenia sobie z emocjami”-  ulotka dla rodziców uczniów szkół podstawowych</w:t>
      </w:r>
    </w:p>
    <w:p>
      <w:pPr>
        <w:pStyle w:val="ListParagraph"/>
        <w:numPr>
          <w:ilvl w:val="0"/>
          <w:numId w:val="2"/>
        </w:numPr>
        <w:rPr>
          <w:rFonts w:ascii="Times New Roman" w:hAnsi="Times New Roman"/>
          <w:sz w:val="24"/>
          <w:szCs w:val="24"/>
        </w:rPr>
      </w:pPr>
      <w:r>
        <w:rPr>
          <w:sz w:val="24"/>
          <w:szCs w:val="24"/>
        </w:rPr>
        <w:t xml:space="preserve">„ </w:t>
      </w:r>
      <w:r>
        <w:rPr>
          <w:sz w:val="24"/>
          <w:szCs w:val="24"/>
        </w:rPr>
        <w:t>Mamo, tato, wiecie co przeżywam?”- ulotka dla rodziców uczniów szkół podstawowych</w:t>
      </w:r>
    </w:p>
    <w:p>
      <w:pPr>
        <w:pStyle w:val="ListParagraph"/>
        <w:numPr>
          <w:ilvl w:val="0"/>
          <w:numId w:val="2"/>
        </w:numPr>
        <w:rPr>
          <w:rFonts w:ascii="Times New Roman" w:hAnsi="Times New Roman"/>
          <w:sz w:val="24"/>
          <w:szCs w:val="24"/>
        </w:rPr>
      </w:pPr>
      <w:r>
        <w:rPr>
          <w:sz w:val="24"/>
          <w:szCs w:val="24"/>
        </w:rPr>
        <w:t xml:space="preserve">„ </w:t>
      </w:r>
      <w:r>
        <w:rPr>
          <w:sz w:val="24"/>
          <w:szCs w:val="24"/>
        </w:rPr>
        <w:t>Zagrajmy wspólnie”- ulotka dla uczniów szkół podstawowych</w:t>
      </w:r>
    </w:p>
    <w:p>
      <w:pPr>
        <w:pStyle w:val="ListParagraph"/>
        <w:numPr>
          <w:ilvl w:val="0"/>
          <w:numId w:val="2"/>
        </w:numPr>
        <w:rPr>
          <w:rFonts w:ascii="Times New Roman" w:hAnsi="Times New Roman"/>
          <w:sz w:val="24"/>
          <w:szCs w:val="24"/>
        </w:rPr>
      </w:pPr>
      <w:r>
        <w:rPr>
          <w:sz w:val="24"/>
          <w:szCs w:val="24"/>
        </w:rPr>
        <w:t xml:space="preserve">„ </w:t>
      </w:r>
      <w:r>
        <w:rPr>
          <w:sz w:val="24"/>
          <w:szCs w:val="24"/>
        </w:rPr>
        <w:t>Panuję nad emocjami”- ulotka dla uczniów szkół podstawowych</w:t>
      </w:r>
    </w:p>
    <w:p>
      <w:pPr>
        <w:pStyle w:val="Normal"/>
        <w:rPr>
          <w:rFonts w:ascii="Times New Roman" w:hAnsi="Times New Roman"/>
          <w:sz w:val="24"/>
          <w:szCs w:val="24"/>
        </w:rPr>
      </w:pPr>
      <w:r>
        <w:rPr>
          <w:sz w:val="24"/>
          <w:szCs w:val="24"/>
        </w:rPr>
      </w:r>
    </w:p>
    <w:p>
      <w:pPr>
        <w:pStyle w:val="Normal"/>
        <w:rPr>
          <w:rFonts w:ascii="Times New Roman" w:hAnsi="Times New Roman"/>
          <w:sz w:val="24"/>
          <w:szCs w:val="24"/>
        </w:rPr>
      </w:pPr>
      <w:r>
        <w:rPr>
          <w:b/>
          <w:sz w:val="24"/>
          <w:szCs w:val="24"/>
          <w:shd w:fill="FFFF00" w:val="clear"/>
        </w:rPr>
        <w:t xml:space="preserve">4. </w:t>
      </w:r>
      <w:r>
        <w:rPr>
          <w:b/>
          <w:sz w:val="24"/>
          <w:szCs w:val="24"/>
          <w:shd w:fill="FFFF00" w:val="clear"/>
        </w:rPr>
        <w:t xml:space="preserve"> Spektakle profilaktyczne „ Nie jesteś sam” oraz „ Upadły anioł”</w:t>
      </w:r>
    </w:p>
    <w:p>
      <w:pPr>
        <w:pStyle w:val="Normal"/>
        <w:jc w:val="both"/>
        <w:rPr>
          <w:rFonts w:ascii="Times New Roman" w:hAnsi="Times New Roman" w:cs="Times New Roman"/>
          <w:color w:val="00000A"/>
          <w:shd w:fill="FFFFFF" w:val="clear"/>
        </w:rPr>
      </w:pPr>
      <w:r>
        <w:rPr>
          <w:sz w:val="24"/>
          <w:szCs w:val="24"/>
        </w:rPr>
        <w:t>W dniu 6 kwietnia 2016 roku, w Zespole Szkół Ogólnokształcących w Przerośli odbyło się widowisko artystyczne z zakresu profilaktyki. Spektakl dla klas IV- VI szkoły podstawowej pt. „ Nie jesteś sam” oraz spektakl dla uczniów I- III Gimnazjum zatytułowany „ Upadły Anioł”.</w:t>
      </w:r>
      <w:r>
        <w:rPr>
          <w:rFonts w:cs="Arial"/>
          <w:color w:val="666666"/>
          <w:sz w:val="24"/>
          <w:szCs w:val="24"/>
          <w:shd w:fill="FFFFFF" w:val="clear"/>
        </w:rPr>
        <w:t xml:space="preserve"> </w:t>
      </w:r>
      <w:r>
        <w:rPr>
          <w:rFonts w:cs="Times New Roman" w:cstheme="minorHAnsi"/>
          <w:color w:val="00000A"/>
          <w:sz w:val="24"/>
          <w:szCs w:val="24"/>
          <w:shd w:fill="FFFFFF" w:val="clear"/>
        </w:rPr>
        <w:t>Profilaktyka  zapobiegania przemocy, alkoholizmowi i innym nałogom oraz rozbudzenie wśród dzieci i młodzieży zachowania społecznie akceptowanego w szeroko rozumianym znaczeniu.</w:t>
      </w:r>
      <w:r>
        <w:rPr>
          <w:rFonts w:cs="Arial"/>
          <w:color w:val="666666"/>
          <w:sz w:val="24"/>
          <w:szCs w:val="24"/>
          <w:shd w:fill="FFFFFF" w:val="clear"/>
        </w:rPr>
        <w:t xml:space="preserve"> </w:t>
      </w:r>
      <w:r>
        <w:rPr>
          <w:rFonts w:cs="Times New Roman"/>
          <w:color w:val="00000A"/>
          <w:sz w:val="24"/>
          <w:szCs w:val="24"/>
          <w:shd w:fill="FFFFFF" w:val="clear"/>
        </w:rPr>
        <w:t>Spektakle poruszały tematykę ludzkich relacji, zagrożeń ze strony Internetu, telefonów komórkowych, uzależnienia od nikotyny, alkoholu, narkotyków i dopalaczy. Mamy nadzieję, że uczniowie na długo zapamiętają tę aktorską lekcję.</w:t>
      </w:r>
    </w:p>
    <w:p>
      <w:pPr>
        <w:pStyle w:val="Normal"/>
        <w:rPr/>
      </w:pPr>
      <w:r>
        <w:rPr/>
        <w:drawing>
          <wp:inline distT="0" distB="0" distL="0" distR="0">
            <wp:extent cx="1990725" cy="1492885"/>
            <wp:effectExtent l="0" t="0" r="0" b="0"/>
            <wp:docPr id="3" name="Obraz 1" descr="http://cms-files.superszkolna.pl/sites/228/galeria/54363/w120x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1" descr="http://cms-files.superszkolna.pl/sites/228/galeria/54363/w120x90/2.jpg"/>
                    <pic:cNvPicPr>
                      <a:picLocks noChangeAspect="1" noChangeArrowheads="1"/>
                    </pic:cNvPicPr>
                  </pic:nvPicPr>
                  <pic:blipFill>
                    <a:blip r:embed="rId4"/>
                    <a:stretch>
                      <a:fillRect/>
                    </a:stretch>
                  </pic:blipFill>
                  <pic:spPr bwMode="auto">
                    <a:xfrm>
                      <a:off x="0" y="0"/>
                      <a:ext cx="1990725" cy="1492885"/>
                    </a:xfrm>
                    <a:prstGeom prst="rect">
                      <a:avLst/>
                    </a:prstGeom>
                    <a:noFill/>
                    <a:ln w="9525">
                      <a:noFill/>
                      <a:miter lim="800000"/>
                      <a:headEnd/>
                      <a:tailEnd/>
                    </a:ln>
                  </pic:spPr>
                </pic:pic>
              </a:graphicData>
            </a:graphic>
          </wp:inline>
        </w:drawing>
      </w:r>
      <w:r>
        <w:rPr/>
        <w:t xml:space="preserve">                                             </w:t>
      </w:r>
      <w:r>
        <w:rPr>
          <w:rFonts w:cs="Times New Roman"/>
          <w:color w:val="00000A"/>
          <w:sz w:val="24"/>
          <w:szCs w:val="24"/>
          <w:shd w:fill="FFFFFF" w:val="clear"/>
        </w:rPr>
        <w:t xml:space="preserve">  </w:t>
      </w:r>
      <w:r>
        <w:rPr>
          <w:rFonts w:cs="Times New Roman"/>
          <w:color w:val="00000A"/>
          <w:sz w:val="24"/>
          <w:szCs w:val="24"/>
          <w:shd w:fill="FFFFFF" w:val="clear"/>
        </w:rPr>
        <w:drawing>
          <wp:inline distT="0" distB="0" distL="0" distR="0">
            <wp:extent cx="1845945" cy="1504315"/>
            <wp:effectExtent l="0" t="0" r="0" b="0"/>
            <wp:docPr id="4" name="Obraz 4" descr="http://cms-files.superszkolna.pl/sites/228/galeria/54363/w120x9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http://cms-files.superszkolna.pl/sites/228/galeria/54363/w120x90/11.jpg"/>
                    <pic:cNvPicPr>
                      <a:picLocks noChangeAspect="1" noChangeArrowheads="1"/>
                    </pic:cNvPicPr>
                  </pic:nvPicPr>
                  <pic:blipFill>
                    <a:blip r:embed="rId5"/>
                    <a:stretch>
                      <a:fillRect/>
                    </a:stretch>
                  </pic:blipFill>
                  <pic:spPr bwMode="auto">
                    <a:xfrm>
                      <a:off x="0" y="0"/>
                      <a:ext cx="1845945" cy="1504315"/>
                    </a:xfrm>
                    <a:prstGeom prst="rect">
                      <a:avLst/>
                    </a:prstGeom>
                    <a:noFill/>
                    <a:ln w="9525">
                      <a:noFill/>
                      <a:miter lim="800000"/>
                      <a:headEnd/>
                      <a:tailEnd/>
                    </a:ln>
                  </pic:spPr>
                </pic:pic>
              </a:graphicData>
            </a:graphic>
          </wp:inline>
        </w:drawing>
      </w:r>
    </w:p>
    <w:p>
      <w:pPr>
        <w:pStyle w:val="Normal"/>
        <w:rPr>
          <w:rFonts w:ascii="Times New Roman" w:hAnsi="Times New Roman" w:cs="Times New Roman"/>
          <w:color w:val="00000A"/>
          <w:sz w:val="24"/>
          <w:szCs w:val="24"/>
          <w:shd w:fill="FFFFFF" w:val="clear"/>
        </w:rPr>
      </w:pPr>
      <w:r>
        <w:rPr>
          <w:rFonts w:cs="Times New Roman"/>
          <w:color w:val="00000A"/>
          <w:sz w:val="24"/>
          <w:szCs w:val="24"/>
          <w:shd w:fill="FFFFFF" w:val="clear"/>
        </w:rPr>
        <w:t>Spektakle sfinansowane zostały przez Gminna Komisję ds. Profilaktyki oraz Rozwiązywania Problemów Alkoholowych.</w:t>
      </w:r>
    </w:p>
    <w:p>
      <w:pPr>
        <w:pStyle w:val="Normal"/>
        <w:rPr>
          <w:rFonts w:ascii="Times New Roman" w:hAnsi="Times New Roman"/>
          <w:sz w:val="24"/>
          <w:szCs w:val="24"/>
        </w:rPr>
      </w:pPr>
      <w:r>
        <w:rPr>
          <w:rFonts w:cs="Times New Roman"/>
          <w:b/>
          <w:color w:val="00000A"/>
          <w:sz w:val="24"/>
          <w:szCs w:val="24"/>
          <w:shd w:fill="FFFFFF" w:val="clear"/>
        </w:rPr>
        <w:t xml:space="preserve"> </w:t>
      </w:r>
      <w:r>
        <w:rPr>
          <w:rFonts w:cs="Times New Roman"/>
          <w:b/>
          <w:color w:val="00000A"/>
          <w:sz w:val="24"/>
          <w:szCs w:val="24"/>
          <w:shd w:fill="FFFFFF" w:val="clear"/>
        </w:rPr>
        <w:t>Międzyszkolny Turniej Literacki z Elementami Profilaktyki</w:t>
      </w:r>
    </w:p>
    <w:p>
      <w:pPr>
        <w:pStyle w:val="Normal"/>
        <w:rPr>
          <w:rFonts w:ascii="Times New Roman" w:hAnsi="Times New Roman"/>
          <w:sz w:val="24"/>
          <w:szCs w:val="24"/>
        </w:rPr>
      </w:pPr>
      <w:r>
        <w:rPr>
          <w:b/>
          <w:sz w:val="24"/>
          <w:szCs w:val="24"/>
        </w:rPr>
        <w:t>Cele turnieju:</w:t>
      </w:r>
    </w:p>
    <w:p>
      <w:pPr>
        <w:pStyle w:val="ListParagraph"/>
        <w:numPr>
          <w:ilvl w:val="0"/>
          <w:numId w:val="3"/>
        </w:numPr>
        <w:suppressAutoHyphens w:val="false"/>
        <w:spacing w:before="0" w:after="160"/>
        <w:contextualSpacing/>
        <w:jc w:val="both"/>
        <w:rPr>
          <w:rFonts w:ascii="Times New Roman" w:hAnsi="Times New Roman"/>
          <w:sz w:val="24"/>
          <w:szCs w:val="24"/>
        </w:rPr>
      </w:pPr>
      <w:r>
        <w:rPr>
          <w:sz w:val="24"/>
          <w:szCs w:val="24"/>
        </w:rPr>
        <w:t>poszerzenie zainteresowań i motywacji czytelniczych uczniów edukacji wczesnoszkolnej</w:t>
      </w:r>
    </w:p>
    <w:p>
      <w:pPr>
        <w:pStyle w:val="ListParagraph"/>
        <w:numPr>
          <w:ilvl w:val="0"/>
          <w:numId w:val="3"/>
        </w:numPr>
        <w:suppressAutoHyphens w:val="false"/>
        <w:spacing w:before="0" w:after="160"/>
        <w:contextualSpacing/>
        <w:jc w:val="both"/>
        <w:rPr>
          <w:rFonts w:ascii="Times New Roman" w:hAnsi="Times New Roman"/>
          <w:sz w:val="24"/>
          <w:szCs w:val="24"/>
        </w:rPr>
      </w:pPr>
      <w:r>
        <w:rPr>
          <w:sz w:val="24"/>
          <w:szCs w:val="24"/>
        </w:rPr>
        <w:t>wzbogacenie i usystematyzowanie wiedzy z zakresu kanonu lektur klas I -</w:t>
      </w:r>
      <w:r>
        <w:rPr>
          <w:i/>
          <w:sz w:val="24"/>
          <w:szCs w:val="24"/>
        </w:rPr>
        <w:t> </w:t>
      </w:r>
      <w:r>
        <w:rPr>
          <w:sz w:val="24"/>
          <w:szCs w:val="24"/>
        </w:rPr>
        <w:t>III</w:t>
      </w:r>
    </w:p>
    <w:p>
      <w:pPr>
        <w:pStyle w:val="ListParagraph"/>
        <w:numPr>
          <w:ilvl w:val="0"/>
          <w:numId w:val="3"/>
        </w:numPr>
        <w:suppressAutoHyphens w:val="false"/>
        <w:spacing w:before="0" w:after="160"/>
        <w:contextualSpacing/>
        <w:jc w:val="both"/>
        <w:rPr>
          <w:rFonts w:ascii="Times New Roman" w:hAnsi="Times New Roman"/>
          <w:sz w:val="24"/>
          <w:szCs w:val="24"/>
        </w:rPr>
      </w:pPr>
      <w:r>
        <w:rPr>
          <w:sz w:val="24"/>
          <w:szCs w:val="24"/>
        </w:rPr>
        <w:t>propagowanie wśród dzieci zamiłowania do literatury dziecięcej</w:t>
      </w:r>
    </w:p>
    <w:p>
      <w:pPr>
        <w:pStyle w:val="ListParagraph"/>
        <w:numPr>
          <w:ilvl w:val="0"/>
          <w:numId w:val="3"/>
        </w:numPr>
        <w:suppressAutoHyphens w:val="false"/>
        <w:spacing w:before="0" w:after="0"/>
        <w:contextualSpacing/>
        <w:rPr>
          <w:rFonts w:ascii="Times New Roman" w:hAnsi="Times New Roman"/>
          <w:sz w:val="24"/>
          <w:szCs w:val="24"/>
        </w:rPr>
      </w:pPr>
      <w:r>
        <w:rPr>
          <w:sz w:val="24"/>
          <w:szCs w:val="24"/>
        </w:rPr>
        <w:t>zachęcanie do częstego przebywania na świeżym powietrzu</w:t>
      </w:r>
    </w:p>
    <w:p>
      <w:pPr>
        <w:pStyle w:val="ListParagraph"/>
        <w:numPr>
          <w:ilvl w:val="0"/>
          <w:numId w:val="3"/>
        </w:numPr>
        <w:suppressAutoHyphens w:val="false"/>
        <w:spacing w:before="0" w:after="0"/>
        <w:contextualSpacing/>
        <w:rPr>
          <w:rFonts w:ascii="Times New Roman" w:hAnsi="Times New Roman"/>
          <w:sz w:val="24"/>
          <w:szCs w:val="24"/>
        </w:rPr>
      </w:pPr>
      <w:r>
        <w:rPr>
          <w:sz w:val="24"/>
          <w:szCs w:val="24"/>
        </w:rPr>
        <w:t>poznanie podstawowych sposobów dbania o swoje zdrowie</w:t>
      </w:r>
    </w:p>
    <w:p>
      <w:pPr>
        <w:pStyle w:val="ListParagraph"/>
        <w:numPr>
          <w:ilvl w:val="0"/>
          <w:numId w:val="3"/>
        </w:numPr>
        <w:suppressAutoHyphens w:val="false"/>
        <w:spacing w:before="0" w:after="0"/>
        <w:contextualSpacing/>
        <w:rPr>
          <w:rFonts w:ascii="Times New Roman" w:hAnsi="Times New Roman"/>
          <w:sz w:val="24"/>
          <w:szCs w:val="24"/>
        </w:rPr>
      </w:pPr>
      <w:r>
        <w:rPr>
          <w:sz w:val="24"/>
          <w:szCs w:val="24"/>
        </w:rPr>
        <w:t>propagowanie zdrowego stylu życia</w:t>
      </w:r>
    </w:p>
    <w:p>
      <w:pPr>
        <w:pStyle w:val="ListParagraph"/>
        <w:numPr>
          <w:ilvl w:val="0"/>
          <w:numId w:val="3"/>
        </w:numPr>
        <w:suppressAutoHyphens w:val="false"/>
        <w:spacing w:before="0" w:after="0"/>
        <w:contextualSpacing/>
        <w:rPr>
          <w:rFonts w:ascii="Times New Roman" w:hAnsi="Times New Roman"/>
          <w:sz w:val="24"/>
          <w:szCs w:val="24"/>
        </w:rPr>
      </w:pPr>
      <w:r>
        <w:rPr>
          <w:sz w:val="24"/>
          <w:szCs w:val="24"/>
        </w:rPr>
        <w:t>profilaktyka uzależnień</w:t>
      </w:r>
    </w:p>
    <w:p>
      <w:pPr>
        <w:pStyle w:val="Normal"/>
        <w:spacing w:lineRule="auto" w:line="360"/>
        <w:rPr>
          <w:rFonts w:ascii="Times New Roman" w:hAnsi="Times New Roman"/>
          <w:sz w:val="24"/>
          <w:szCs w:val="24"/>
        </w:rPr>
      </w:pPr>
      <w:r>
        <w:rPr>
          <w:b/>
          <w:sz w:val="24"/>
          <w:szCs w:val="24"/>
        </w:rPr>
        <w:t>Sposoby realizacji:</w:t>
      </w:r>
    </w:p>
    <w:p>
      <w:pPr>
        <w:pStyle w:val="ListParagraph"/>
        <w:numPr>
          <w:ilvl w:val="0"/>
          <w:numId w:val="4"/>
        </w:numPr>
        <w:suppressAutoHyphens w:val="false"/>
        <w:spacing w:before="0" w:after="0"/>
        <w:contextualSpacing/>
        <w:rPr>
          <w:rFonts w:ascii="Times New Roman" w:hAnsi="Times New Roman"/>
          <w:sz w:val="24"/>
          <w:szCs w:val="24"/>
        </w:rPr>
      </w:pPr>
      <w:r>
        <w:rPr>
          <w:sz w:val="24"/>
          <w:szCs w:val="24"/>
        </w:rPr>
        <w:t>Ustalenie kanonu lektur wymaganych w turnieju z uwzględnieniem zachowania zdrowych postaw w codziennym życiu.</w:t>
      </w:r>
    </w:p>
    <w:p>
      <w:pPr>
        <w:pStyle w:val="ListParagraph"/>
        <w:numPr>
          <w:ilvl w:val="0"/>
          <w:numId w:val="4"/>
        </w:numPr>
        <w:suppressAutoHyphens w:val="false"/>
        <w:spacing w:before="0" w:after="0"/>
        <w:contextualSpacing/>
        <w:rPr>
          <w:rFonts w:ascii="Times New Roman" w:hAnsi="Times New Roman"/>
          <w:sz w:val="24"/>
          <w:szCs w:val="24"/>
        </w:rPr>
      </w:pPr>
      <w:r>
        <w:rPr>
          <w:sz w:val="24"/>
          <w:szCs w:val="24"/>
        </w:rPr>
        <w:t>Zachęcenie uczniów do wzięcia udziału w turnieju.</w:t>
      </w:r>
    </w:p>
    <w:p>
      <w:pPr>
        <w:pStyle w:val="ListParagraph"/>
        <w:numPr>
          <w:ilvl w:val="0"/>
          <w:numId w:val="4"/>
        </w:numPr>
        <w:suppressAutoHyphens w:val="false"/>
        <w:spacing w:before="0" w:after="0"/>
        <w:contextualSpacing/>
        <w:rPr>
          <w:rFonts w:ascii="Times New Roman" w:hAnsi="Times New Roman"/>
          <w:sz w:val="24"/>
          <w:szCs w:val="24"/>
        </w:rPr>
      </w:pPr>
      <w:r>
        <w:rPr>
          <w:sz w:val="24"/>
          <w:szCs w:val="24"/>
        </w:rPr>
        <w:t>Pogadanki z uczniami nt. zdrowego stylu życia.</w:t>
      </w:r>
    </w:p>
    <w:p>
      <w:pPr>
        <w:pStyle w:val="ListParagraph"/>
        <w:numPr>
          <w:ilvl w:val="0"/>
          <w:numId w:val="4"/>
        </w:numPr>
        <w:suppressAutoHyphens w:val="false"/>
        <w:spacing w:before="0" w:after="0"/>
        <w:contextualSpacing/>
        <w:rPr>
          <w:rFonts w:ascii="Times New Roman" w:hAnsi="Times New Roman"/>
          <w:sz w:val="24"/>
          <w:szCs w:val="24"/>
        </w:rPr>
      </w:pPr>
      <w:r>
        <w:rPr>
          <w:sz w:val="24"/>
          <w:szCs w:val="24"/>
        </w:rPr>
        <w:t>Przeprowadzenie szkolnych eliminacji w poszczególnych klasach.</w:t>
      </w:r>
    </w:p>
    <w:p>
      <w:pPr>
        <w:pStyle w:val="ListParagraph"/>
        <w:numPr>
          <w:ilvl w:val="0"/>
          <w:numId w:val="4"/>
        </w:numPr>
        <w:suppressAutoHyphens w:val="false"/>
        <w:spacing w:before="0" w:after="0"/>
        <w:contextualSpacing/>
        <w:rPr>
          <w:rFonts w:ascii="Times New Roman" w:hAnsi="Times New Roman"/>
          <w:sz w:val="24"/>
          <w:szCs w:val="24"/>
        </w:rPr>
      </w:pPr>
      <w:r>
        <w:rPr>
          <w:sz w:val="24"/>
          <w:szCs w:val="24"/>
        </w:rPr>
        <w:t>Wyłonienie uczniów reprezentujących klasy (jedna lub dwie trzyosobowe drużyny z każdej z klas).</w:t>
      </w:r>
    </w:p>
    <w:p>
      <w:pPr>
        <w:pStyle w:val="ListParagraph"/>
        <w:numPr>
          <w:ilvl w:val="0"/>
          <w:numId w:val="4"/>
        </w:numPr>
        <w:suppressAutoHyphens w:val="false"/>
        <w:spacing w:before="0" w:after="0"/>
        <w:contextualSpacing/>
        <w:rPr>
          <w:rFonts w:ascii="Times New Roman" w:hAnsi="Times New Roman"/>
          <w:sz w:val="24"/>
          <w:szCs w:val="24"/>
        </w:rPr>
      </w:pPr>
      <w:r>
        <w:rPr>
          <w:sz w:val="24"/>
          <w:szCs w:val="24"/>
        </w:rPr>
        <w:t>Poszukiwanie w literaturze dziecięcej inspiracji do postaw prozdrowotnych.</w:t>
      </w:r>
    </w:p>
    <w:p>
      <w:pPr>
        <w:pStyle w:val="ListParagraph"/>
        <w:numPr>
          <w:ilvl w:val="0"/>
          <w:numId w:val="4"/>
        </w:numPr>
        <w:suppressAutoHyphens w:val="false"/>
        <w:spacing w:before="0" w:after="0"/>
        <w:contextualSpacing/>
        <w:rPr>
          <w:rFonts w:ascii="Times New Roman" w:hAnsi="Times New Roman"/>
          <w:sz w:val="24"/>
          <w:szCs w:val="24"/>
        </w:rPr>
      </w:pPr>
      <w:r>
        <w:rPr>
          <w:sz w:val="24"/>
          <w:szCs w:val="24"/>
        </w:rPr>
        <w:t>Przygotowanie uczniów do udziału w turnieju.</w:t>
      </w:r>
    </w:p>
    <w:p>
      <w:pPr>
        <w:pStyle w:val="ListParagraph"/>
        <w:numPr>
          <w:ilvl w:val="0"/>
          <w:numId w:val="4"/>
        </w:numPr>
        <w:suppressAutoHyphens w:val="false"/>
        <w:spacing w:before="0" w:after="0"/>
        <w:contextualSpacing/>
        <w:jc w:val="both"/>
        <w:rPr>
          <w:rFonts w:ascii="Times New Roman" w:hAnsi="Times New Roman"/>
          <w:sz w:val="24"/>
          <w:szCs w:val="24"/>
        </w:rPr>
      </w:pPr>
      <w:r>
        <w:rPr>
          <w:sz w:val="24"/>
          <w:szCs w:val="24"/>
        </w:rPr>
        <w:t>Wykonanie prac plastycznych inspirowanych  literaturą dziecięcą dotyczących zdrowego trybu życia.</w:t>
      </w:r>
    </w:p>
    <w:p>
      <w:pPr>
        <w:pStyle w:val="ListParagraph"/>
        <w:numPr>
          <w:ilvl w:val="0"/>
          <w:numId w:val="4"/>
        </w:numPr>
        <w:suppressAutoHyphens w:val="false"/>
        <w:spacing w:before="0" w:after="0"/>
        <w:contextualSpacing/>
        <w:jc w:val="both"/>
        <w:rPr>
          <w:rFonts w:ascii="Times New Roman" w:hAnsi="Times New Roman"/>
          <w:sz w:val="24"/>
          <w:szCs w:val="24"/>
        </w:rPr>
      </w:pPr>
      <w:r>
        <w:rPr>
          <w:sz w:val="24"/>
          <w:szCs w:val="24"/>
        </w:rPr>
        <w:t>Przeprowadzenie turnieju, wyłonienie zwycięzców i  wręczenie nagród ufundowanych przez Gminną Komisję Profilaktyki  i Rozwiązywania Problemów Alkoholowych w Przerośli.</w:t>
      </w:r>
    </w:p>
    <w:p>
      <w:pPr>
        <w:pStyle w:val="Normal"/>
        <w:ind w:hanging="0"/>
        <w:jc w:val="both"/>
        <w:rPr>
          <w:rFonts w:ascii="Times New Roman" w:hAnsi="Times New Roman"/>
          <w:sz w:val="24"/>
          <w:szCs w:val="24"/>
        </w:rPr>
      </w:pPr>
      <w:r>
        <w:rPr>
          <w:b/>
          <w:sz w:val="24"/>
          <w:szCs w:val="24"/>
        </w:rPr>
        <w:t>Opis działań:</w:t>
      </w:r>
    </w:p>
    <w:p>
      <w:pPr>
        <w:pStyle w:val="NoSpacing"/>
        <w:ind w:hanging="0"/>
        <w:jc w:val="both"/>
        <w:rPr>
          <w:rFonts w:ascii="Times New Roman" w:hAnsi="Times New Roman"/>
          <w:sz w:val="24"/>
          <w:szCs w:val="24"/>
        </w:rPr>
      </w:pPr>
      <w:r>
        <w:rPr>
          <w:sz w:val="24"/>
          <w:szCs w:val="24"/>
        </w:rPr>
        <w:t>Gminny Turniej Literacki z Elementami Profilaktyki  klas II i III SP</w:t>
        <w:br/>
        <w:t>odbył się 19 maja 2016r.</w:t>
      </w:r>
    </w:p>
    <w:p>
      <w:pPr>
        <w:pStyle w:val="NoSpacing"/>
        <w:spacing w:lineRule="auto" w:line="360"/>
        <w:jc w:val="both"/>
        <w:rPr>
          <w:rFonts w:ascii="Times New Roman" w:hAnsi="Times New Roman"/>
          <w:sz w:val="24"/>
          <w:szCs w:val="24"/>
        </w:rPr>
      </w:pPr>
      <w:r>
        <w:rPr>
          <w:sz w:val="24"/>
          <w:szCs w:val="24"/>
        </w:rPr>
      </w:r>
    </w:p>
    <w:p>
      <w:pPr>
        <w:pStyle w:val="NoSpacing"/>
        <w:spacing w:lineRule="auto" w:line="360"/>
        <w:jc w:val="both"/>
        <w:rPr>
          <w:rFonts w:ascii="Times New Roman" w:hAnsi="Times New Roman"/>
          <w:sz w:val="24"/>
          <w:szCs w:val="24"/>
        </w:rPr>
      </w:pPr>
      <w:r>
        <w:rPr>
          <w:sz w:val="24"/>
          <w:szCs w:val="24"/>
        </w:rPr>
        <w:t xml:space="preserve">W turnieju wzięło udział 8 drużyn - 6 z Przerośli i 2 z Pawłówki.  Tegoroczne wymagania, podobnie jak w latach poprzednich, dotyczyły znajomości lektur i literatury dziecięcej. Ważnym elementem zmagań było wykazanie się wiedzą dotyczącą zasad bezpiecznego spędzania wolnego czasu oraz zagrożeń współczesnego świata, takich jak uzależnienie od komputera i substancji psychoaktywnych. </w:t>
      </w:r>
    </w:p>
    <w:p>
      <w:pPr>
        <w:pStyle w:val="NoSpacing"/>
        <w:spacing w:lineRule="auto" w:line="360"/>
        <w:ind w:hanging="0"/>
        <w:jc w:val="both"/>
        <w:rPr>
          <w:rFonts w:ascii="Times New Roman" w:hAnsi="Times New Roman"/>
          <w:sz w:val="24"/>
          <w:szCs w:val="24"/>
        </w:rPr>
      </w:pPr>
      <w:r>
        <w:rPr>
          <w:sz w:val="24"/>
          <w:szCs w:val="24"/>
        </w:rPr>
        <w:t>Uczestników przywitał Dyrektor Zespołu Szkół Ogólnokształcących w Przerośli P. Sławomir Małachowski. Główną myślą przekazaną uczniom było zachęcenie do zdrowej rywalizacji, w której wszyscy są zwycięzcami:</w:t>
      </w:r>
    </w:p>
    <w:p>
      <w:pPr>
        <w:pStyle w:val="NoSpacing"/>
        <w:spacing w:lineRule="auto" w:line="360"/>
        <w:jc w:val="both"/>
        <w:rPr>
          <w:rFonts w:ascii="Times New Roman" w:hAnsi="Times New Roman"/>
          <w:sz w:val="24"/>
          <w:szCs w:val="24"/>
        </w:rPr>
      </w:pPr>
      <w:r>
        <w:rPr>
          <w:sz w:val="24"/>
          <w:szCs w:val="24"/>
        </w:rPr>
        <w:t xml:space="preserve"> </w:t>
      </w:r>
      <w:bookmarkStart w:id="0" w:name="_GoBack"/>
      <w:bookmarkEnd w:id="0"/>
      <w:r>
        <w:rPr>
          <w:sz w:val="24"/>
          <w:szCs w:val="24"/>
        </w:rPr>
        <w:t>Nagrody ufundowane przez Gminną Komisję ds. Profilaktyki</w:t>
        <w:br/>
        <w:t>i Rozwiązywania Problemów Alkoholowych w Przerośli wręczył Dyrektor szkoły, dziękując za udział w projekcie i życząc powodzenia w dalszej edukacji.</w:t>
      </w:r>
    </w:p>
    <w:p>
      <w:pPr>
        <w:pStyle w:val="NoSpacing"/>
        <w:spacing w:lineRule="auto" w:line="360"/>
        <w:jc w:val="both"/>
        <w:rPr>
          <w:rFonts w:ascii="Times New Roman" w:hAnsi="Times New Roman"/>
          <w:sz w:val="24"/>
          <w:szCs w:val="24"/>
        </w:rPr>
      </w:pPr>
      <w:r>
        <w:rPr>
          <w:sz w:val="24"/>
          <w:szCs w:val="24"/>
        </w:rPr>
      </w:r>
    </w:p>
    <w:p>
      <w:pPr>
        <w:pStyle w:val="Normal"/>
        <w:spacing w:lineRule="auto" w:line="360"/>
        <w:ind w:hanging="0"/>
        <w:jc w:val="both"/>
        <w:rPr>
          <w:rFonts w:ascii="Times New Roman" w:hAnsi="Times New Roman" w:cs="Times New Roman"/>
          <w:color w:val="00000A"/>
          <w:sz w:val="24"/>
          <w:szCs w:val="24"/>
          <w:shd w:fill="FFFFFF" w:val="clear"/>
        </w:rPr>
      </w:pPr>
      <w:r>
        <w:rPr>
          <w:rFonts w:cs="Times New Roman"/>
          <w:color w:val="00000A"/>
          <w:sz w:val="24"/>
          <w:szCs w:val="24"/>
          <w:shd w:fill="FFFFFF" w:val="clear"/>
        </w:rPr>
      </w:r>
    </w:p>
    <w:p>
      <w:pPr>
        <w:pStyle w:val="Normal"/>
        <w:jc w:val="center"/>
        <w:rPr/>
      </w:pPr>
      <w:r>
        <w:rPr/>
        <w:drawing>
          <wp:inline distT="0" distB="0" distL="0" distR="0">
            <wp:extent cx="3842385" cy="2561590"/>
            <wp:effectExtent l="0" t="0" r="0" b="0"/>
            <wp:docPr id="5" name="Obraz 10" descr="DSC_0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10" descr="DSC_0294"/>
                    <pic:cNvPicPr>
                      <a:picLocks noChangeAspect="1" noChangeArrowheads="1"/>
                    </pic:cNvPicPr>
                  </pic:nvPicPr>
                  <pic:blipFill>
                    <a:blip r:embed="rId6"/>
                    <a:stretch>
                      <a:fillRect/>
                    </a:stretch>
                  </pic:blipFill>
                  <pic:spPr bwMode="auto">
                    <a:xfrm>
                      <a:off x="0" y="0"/>
                      <a:ext cx="3842385" cy="2561590"/>
                    </a:xfrm>
                    <a:prstGeom prst="rect">
                      <a:avLst/>
                    </a:prstGeom>
                    <a:noFill/>
                    <a:ln w="9525">
                      <a:noFill/>
                      <a:miter lim="800000"/>
                      <a:headEnd/>
                      <a:tailEnd/>
                    </a:ln>
                  </pic:spPr>
                </pic:pic>
              </a:graphicData>
            </a:graphic>
          </wp:inline>
        </w:drawing>
      </w:r>
    </w:p>
    <w:p>
      <w:pPr>
        <w:pStyle w:val="Normal"/>
        <w:rPr>
          <w:rFonts w:ascii="Times New Roman" w:hAnsi="Times New Roman"/>
          <w:sz w:val="24"/>
          <w:szCs w:val="24"/>
        </w:rPr>
      </w:pPr>
      <w:r>
        <w:rPr>
          <w:b/>
          <w:sz w:val="24"/>
          <w:szCs w:val="24"/>
          <w:shd w:fill="FFFF00" w:val="clear"/>
        </w:rPr>
        <w:t xml:space="preserve">5. </w:t>
      </w:r>
      <w:r>
        <w:rPr>
          <w:b/>
          <w:sz w:val="24"/>
          <w:szCs w:val="24"/>
          <w:shd w:fill="FFFF00" w:val="clear"/>
        </w:rPr>
        <w:t xml:space="preserve"> Konkurs Profilaktyki Uzależnień</w:t>
      </w:r>
      <w:r>
        <w:rPr>
          <w:b/>
          <w:sz w:val="24"/>
          <w:szCs w:val="24"/>
        </w:rPr>
        <w:t xml:space="preserve"> </w:t>
      </w:r>
    </w:p>
    <w:p>
      <w:pPr>
        <w:pStyle w:val="Normal"/>
        <w:rPr>
          <w:sz w:val="24"/>
          <w:szCs w:val="24"/>
        </w:rPr>
      </w:pPr>
      <w:r>
        <w:rPr>
          <w:sz w:val="24"/>
          <w:szCs w:val="24"/>
        </w:rPr>
        <w:t xml:space="preserve">Konkurs Profilaktyki Uzależnień  dla chętnych uczniów Gimnazjum w Zespole Szkół Ogólnokształcących w Przerośli został zorganizowany w celu  szerzenia  wiedzy na temat profilaktyki uzależnień, uczulenia młodzieży na niebezpieczeństwa płynące ze strony narkotyków, alkoholu i nikotyny. </w:t>
      </w:r>
    </w:p>
    <w:p>
      <w:pPr>
        <w:pStyle w:val="Normal"/>
        <w:ind w:firstLine="708"/>
        <w:rPr>
          <w:rFonts w:ascii="Times New Roman" w:hAnsi="Times New Roman"/>
          <w:sz w:val="24"/>
          <w:szCs w:val="24"/>
        </w:rPr>
      </w:pPr>
      <w:r>
        <w:rPr>
          <w:sz w:val="24"/>
          <w:szCs w:val="24"/>
        </w:rPr>
        <w:t>Konkurs odbył się dnia 23 maja 2016 roku. Do konkursu przystąpiło 14 uczniów, którzy rozwiązywali test składający się z pytań otwartych oraz zamkniętych dotyczących tematyki uzależnień. Ponieważ po sprawdzeniu testów nie udało się wyłonić zwycięzców, gdyż kilkoro uczniów uzyskało identyczną ilość punktów, zorganizowana została dogrywka 30 maja 2016 roku. Pięcioro uczniów rozwiązywało kolejny test składający się z pytań zamkniętych dotyczących również tematyki uzależnień. Po sprawdzeniu poszczególnych prac wyłoniono zwycięzców.</w:t>
      </w:r>
    </w:p>
    <w:p>
      <w:pPr>
        <w:pStyle w:val="Normal"/>
        <w:rPr>
          <w:sz w:val="24"/>
          <w:szCs w:val="24"/>
        </w:rPr>
      </w:pPr>
      <w:r>
        <w:rPr>
          <w:sz w:val="24"/>
          <w:szCs w:val="24"/>
        </w:rPr>
        <w:tab/>
        <w:t>Dnia 08.06.2016 roku odbyło się podsumowanie konkursu i zwycięscy otrzymali nagrody rzeczowe w postaci książek zakupionych dzięki dofinansowaniu na kwotę 200 zł przez Gminną Komisję ds. Profilaktyki i Rozwiązywania Problemów Alkoholowych w Przerośli.</w:t>
      </w:r>
    </w:p>
    <w:p>
      <w:pPr>
        <w:pStyle w:val="Normal"/>
        <w:rPr/>
      </w:pPr>
      <w:r>
        <w:rPr>
          <w:b/>
          <w:sz w:val="24"/>
          <w:szCs w:val="24"/>
          <w:shd w:fill="FFFF00" w:val="clear"/>
        </w:rPr>
        <w:t>6.</w:t>
      </w:r>
      <w:r>
        <w:rPr>
          <w:b/>
          <w:sz w:val="24"/>
          <w:szCs w:val="24"/>
          <w:shd w:fill="FFFF00" w:val="clear"/>
        </w:rPr>
        <w:t xml:space="preserve"> Kampania Białej Wstążki pt: „ Źródłem mocy- rodzina bez przemocy</w:t>
      </w:r>
      <w:r>
        <w:rPr>
          <w:b/>
          <w:sz w:val="24"/>
          <w:szCs w:val="24"/>
        </w:rPr>
        <w:t>”</w:t>
      </w:r>
    </w:p>
    <w:p>
      <w:pPr>
        <w:pStyle w:val="Normal"/>
        <w:jc w:val="both"/>
        <w:rPr>
          <w:rFonts w:ascii="Times New Roman" w:hAnsi="Times New Roman"/>
          <w:sz w:val="24"/>
          <w:szCs w:val="24"/>
        </w:rPr>
      </w:pPr>
      <w:r>
        <w:rPr>
          <w:sz w:val="24"/>
          <w:szCs w:val="24"/>
        </w:rPr>
        <w:t xml:space="preserve">         </w:t>
      </w:r>
      <w:r>
        <w:rPr>
          <w:sz w:val="24"/>
          <w:szCs w:val="24"/>
        </w:rPr>
        <w:t xml:space="preserve">W ZSO w Przerośli w okresie 25.11.2016 r.- 09.12.2016 r. została przeprowadzona </w:t>
        <w:br/>
        <w:t xml:space="preserve">VII Kampania Białej Wstążki. Jej koordynatorami byli: pan dyrektor ZSO w Przerośli Sławomir Małachowski, pani pedagog Iwona Galińska, opiekun Samorządu Uczniowskiego Szkoły Podstawowej pani Danuta Dobrzyń, opiekun Samorządu Uczniowskiego Gimnazjum – pani Monika Leszczyńska – Leończuk oraz opiekunki Małego Samorządu – pani Alicja Rusinowska oraz pani Teresa Pietkiewicz. Akcją zostali objęci wszyscy uczniowie ZSO </w:t>
        <w:br/>
        <w:t>w Przerośli.</w:t>
      </w:r>
    </w:p>
    <w:p>
      <w:pPr>
        <w:pStyle w:val="Normal"/>
        <w:jc w:val="both"/>
        <w:rPr>
          <w:u w:val="single"/>
        </w:rPr>
      </w:pPr>
      <w:r>
        <w:rPr>
          <w:sz w:val="24"/>
          <w:szCs w:val="24"/>
        </w:rPr>
        <w:t xml:space="preserve"> </w:t>
      </w:r>
      <w:r>
        <w:rPr>
          <w:sz w:val="24"/>
          <w:szCs w:val="24"/>
          <w:u w:val="single"/>
        </w:rPr>
        <w:t>Celem akcji było:</w:t>
      </w:r>
    </w:p>
    <w:p>
      <w:pPr>
        <w:pStyle w:val="Normal"/>
        <w:jc w:val="both"/>
        <w:rPr>
          <w:rFonts w:ascii="Times New Roman" w:hAnsi="Times New Roman"/>
          <w:sz w:val="24"/>
          <w:szCs w:val="24"/>
        </w:rPr>
      </w:pPr>
      <w:r>
        <w:rPr>
          <w:sz w:val="24"/>
          <w:szCs w:val="24"/>
        </w:rPr>
        <w:t xml:space="preserve">- dbanie o kulturę języka na co dzień, </w:t>
      </w:r>
    </w:p>
    <w:p>
      <w:pPr>
        <w:pStyle w:val="Normal"/>
        <w:jc w:val="both"/>
        <w:rPr>
          <w:rFonts w:ascii="Times New Roman" w:hAnsi="Times New Roman"/>
          <w:sz w:val="24"/>
          <w:szCs w:val="24"/>
        </w:rPr>
      </w:pPr>
      <w:r>
        <w:rPr>
          <w:sz w:val="24"/>
          <w:szCs w:val="24"/>
        </w:rPr>
        <w:t xml:space="preserve">- kształtowanie pożądanych społecznie   postaw takich jak: szacunek wobec innych </w:t>
      </w:r>
    </w:p>
    <w:p>
      <w:pPr>
        <w:pStyle w:val="Normal"/>
        <w:jc w:val="both"/>
        <w:rPr>
          <w:rFonts w:ascii="Times New Roman" w:hAnsi="Times New Roman"/>
          <w:sz w:val="24"/>
          <w:szCs w:val="24"/>
        </w:rPr>
      </w:pPr>
      <w:r>
        <w:rPr>
          <w:sz w:val="24"/>
          <w:szCs w:val="24"/>
        </w:rPr>
        <w:t xml:space="preserve">  </w:t>
      </w:r>
      <w:r>
        <w:rPr>
          <w:sz w:val="24"/>
          <w:szCs w:val="24"/>
        </w:rPr>
        <w:t>ludzi, empatia, odpowiedzialność,</w:t>
      </w:r>
    </w:p>
    <w:p>
      <w:pPr>
        <w:pStyle w:val="Normal"/>
        <w:jc w:val="both"/>
        <w:rPr>
          <w:rFonts w:ascii="Times New Roman" w:hAnsi="Times New Roman"/>
          <w:sz w:val="24"/>
          <w:szCs w:val="24"/>
        </w:rPr>
      </w:pPr>
      <w:r>
        <w:rPr>
          <w:sz w:val="24"/>
          <w:szCs w:val="24"/>
        </w:rPr>
        <w:t>- przeciwdziałanie przemocy we wszystkich  jej przejawach: fizyczna, psychiczna,</w:t>
      </w:r>
    </w:p>
    <w:p>
      <w:pPr>
        <w:pStyle w:val="Normal"/>
        <w:jc w:val="both"/>
        <w:rPr>
          <w:rFonts w:ascii="Times New Roman" w:hAnsi="Times New Roman"/>
          <w:sz w:val="24"/>
          <w:szCs w:val="24"/>
        </w:rPr>
      </w:pPr>
      <w:r>
        <w:rPr>
          <w:sz w:val="24"/>
          <w:szCs w:val="24"/>
        </w:rPr>
        <w:t>- poznanie i wdrażanie metod radzenia sobie w sytuacjach trudnych, problemowych,</w:t>
      </w:r>
    </w:p>
    <w:p>
      <w:pPr>
        <w:pStyle w:val="Normal"/>
        <w:jc w:val="both"/>
        <w:rPr>
          <w:rFonts w:ascii="Times New Roman" w:hAnsi="Times New Roman"/>
          <w:sz w:val="24"/>
          <w:szCs w:val="24"/>
        </w:rPr>
      </w:pPr>
      <w:r>
        <w:rPr>
          <w:sz w:val="24"/>
          <w:szCs w:val="24"/>
        </w:rPr>
        <w:t xml:space="preserve">- promowanie zachowań prozdrowotnych </w:t>
      </w:r>
    </w:p>
    <w:p>
      <w:pPr>
        <w:pStyle w:val="Normal"/>
        <w:jc w:val="both"/>
        <w:rPr>
          <w:rFonts w:ascii="Times New Roman" w:hAnsi="Times New Roman"/>
          <w:sz w:val="24"/>
          <w:szCs w:val="24"/>
        </w:rPr>
      </w:pPr>
      <w:r>
        <w:rPr>
          <w:sz w:val="24"/>
          <w:szCs w:val="24"/>
        </w:rPr>
        <w:t>- profilaktyka uzależnień od nikotyny,   alkoholu, narkotyków, dopalaczy.</w:t>
      </w:r>
    </w:p>
    <w:p>
      <w:pPr>
        <w:pStyle w:val="Normal"/>
        <w:jc w:val="both"/>
        <w:rPr>
          <w:rFonts w:ascii="Times New Roman" w:hAnsi="Times New Roman"/>
          <w:sz w:val="24"/>
          <w:szCs w:val="24"/>
        </w:rPr>
      </w:pPr>
      <w:r>
        <w:rPr>
          <w:sz w:val="24"/>
          <w:szCs w:val="24"/>
        </w:rPr>
        <w:t xml:space="preserve">         </w:t>
      </w:r>
      <w:r>
        <w:rPr>
          <w:sz w:val="24"/>
          <w:szCs w:val="24"/>
        </w:rPr>
        <w:t xml:space="preserve">Działania, które podjęto w związku z akcją: przeprowadzenie warsztatów na zajęciach </w:t>
        <w:br/>
        <w:t xml:space="preserve">z wychowawcą dotyczących przeciwdziałania przemocy, profilaktyki uzależnień, zasad kulturalnego zachowania, spotkanie z pracownikami PCPR w Suwałkach – warsztaty dla klas I – III G, zajęcia socjoterapeutyczne dla uczniów klas 0 – III SP, apele dla uczniów klas </w:t>
        <w:br/>
        <w:t xml:space="preserve">0 – III SP oraz IV – VI SP i I – III G z udziałem dzielnicowego pana Adama Raczkowskiego, konkurs plastyczny, konkurs własnej twórczości poetyckiej, konkurs fotograficzny, Andrzejki uczniów klasy II B SP z udziałem rodziców, wyjazd uczniów klas IV – VI SP do Wysokiej Strefy Lotów do Białegostoku i włączenie trenerów w kampanię Białej Wstążki, występ zespołu „Przeroślaczki” na podsumowaniu kampanii w ZSO w Przerośli, zdjęcia rodzin </w:t>
        <w:br/>
        <w:t>z przypiętą Białą Wstążką, wywiad z lekarzem psychiatrą na temat przemocy, pochód klasy III G ulicami Przerośli przeciwko przemocy w rodzinie, biała róża dla kobiet, włączenie władz gminnych i pracowników Urzędu Gminy w Przerośli w kampanię BW, wybór Białego Rycerza Kampanii w ZSO w Przerośli w kategorii klas 0 – III SP, IV – VI SP oraz I  III SP apele podsumowujące kampanię Białej Wstążki w ZSO w Przerośli.</w:t>
      </w:r>
    </w:p>
    <w:p>
      <w:pPr>
        <w:pStyle w:val="Normal"/>
        <w:jc w:val="both"/>
        <w:rPr>
          <w:rFonts w:ascii="Times New Roman" w:hAnsi="Times New Roman"/>
          <w:sz w:val="24"/>
          <w:szCs w:val="24"/>
        </w:rPr>
      </w:pPr>
      <w:r>
        <w:rPr>
          <w:sz w:val="24"/>
          <w:szCs w:val="24"/>
        </w:rPr>
        <w:t xml:space="preserve">        </w:t>
      </w:r>
      <w:r>
        <w:rPr>
          <w:sz w:val="24"/>
          <w:szCs w:val="24"/>
        </w:rPr>
        <w:t>09 grudnia 2016 roku  w ZSO w Przerośli nastąpiło podsumowanie kampanii Białej Wstążki prowadzonej na terenie ZSO w Przerośli oraz wręczenie nagród. Nagrody zostały ufundowane przez Gminną Komisję ds. Profilaktyki i Rozwiązywania Problemów Alkoholowych w Przerośli.</w:t>
      </w:r>
    </w:p>
    <w:p>
      <w:pPr>
        <w:pStyle w:val="Normal"/>
        <w:jc w:val="both"/>
        <w:rPr>
          <w:rFonts w:ascii="Times New Roman" w:hAnsi="Times New Roman"/>
          <w:sz w:val="24"/>
          <w:szCs w:val="24"/>
        </w:rPr>
      </w:pPr>
      <w:r>
        <w:rPr>
          <w:sz w:val="24"/>
          <w:szCs w:val="24"/>
        </w:rPr>
        <w:tab/>
        <w:t xml:space="preserve">Z przeprowadzonych działań została wykonana prezentacja i złożona w KMP </w:t>
        <w:br/>
        <w:t xml:space="preserve">w Suwałkach, wzięła ona udział w organizowanym przez KMP i PCPR w Suwałkach międzyszkolnym konkursie. </w:t>
      </w:r>
    </w:p>
    <w:p>
      <w:pPr>
        <w:pStyle w:val="Normal"/>
        <w:jc w:val="both"/>
        <w:rPr>
          <w:rFonts w:ascii="Times New Roman" w:hAnsi="Times New Roman"/>
          <w:sz w:val="24"/>
          <w:szCs w:val="24"/>
        </w:rPr>
      </w:pPr>
      <w:r>
        <w:rPr>
          <w:sz w:val="24"/>
          <w:szCs w:val="24"/>
        </w:rPr>
        <w:tab/>
        <w:t xml:space="preserve">Szkoła w Przerośli zajęła pierwsze miejsce i otrzymała nagrodę główną. </w:t>
      </w:r>
    </w:p>
    <w:p>
      <w:pPr>
        <w:pStyle w:val="Normal"/>
        <w:jc w:val="center"/>
        <w:rPr/>
      </w:pPr>
      <w:r>
        <w:rPr/>
        <w:drawing>
          <wp:inline distT="0" distB="0" distL="0" distR="0">
            <wp:extent cx="3980815" cy="2983865"/>
            <wp:effectExtent l="0" t="0" r="0" b="0"/>
            <wp:docPr id="6" name="Obraz6" descr="C:\Users\Admin\Documents\Nowy folder\DSCN1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6" descr="C:\Users\Admin\Documents\Nowy folder\DSCN1402.JPG"/>
                    <pic:cNvPicPr>
                      <a:picLocks noChangeAspect="1" noChangeArrowheads="1"/>
                    </pic:cNvPicPr>
                  </pic:nvPicPr>
                  <pic:blipFill>
                    <a:blip r:embed="rId7"/>
                    <a:stretch>
                      <a:fillRect/>
                    </a:stretch>
                  </pic:blipFill>
                  <pic:spPr bwMode="auto">
                    <a:xfrm>
                      <a:off x="0" y="0"/>
                      <a:ext cx="3980815" cy="2983865"/>
                    </a:xfrm>
                    <a:prstGeom prst="rect">
                      <a:avLst/>
                    </a:prstGeom>
                    <a:noFill/>
                    <a:ln w="9525">
                      <a:noFill/>
                      <a:miter lim="800000"/>
                      <a:headEnd/>
                      <a:tailEnd/>
                    </a:ln>
                  </pic:spPr>
                </pic:pic>
              </a:graphicData>
            </a:graphic>
          </wp:inline>
        </w:drawing>
      </w:r>
    </w:p>
    <w:p>
      <w:pPr>
        <w:pStyle w:val="Normal"/>
        <w:rPr>
          <w:b/>
          <w:b/>
        </w:rPr>
      </w:pPr>
      <w:r>
        <w:rPr>
          <w:b/>
        </w:rPr>
      </w:r>
    </w:p>
    <w:p>
      <w:pPr>
        <w:pStyle w:val="Normal"/>
        <w:rPr>
          <w:shd w:fill="FFFF00" w:val="clear"/>
        </w:rPr>
      </w:pPr>
      <w:r>
        <w:rPr>
          <w:b/>
          <w:sz w:val="24"/>
          <w:szCs w:val="24"/>
          <w:shd w:fill="FFFF00" w:val="clear"/>
        </w:rPr>
        <w:t>7</w:t>
      </w:r>
      <w:r>
        <w:rPr>
          <w:b/>
          <w:sz w:val="24"/>
          <w:szCs w:val="24"/>
          <w:shd w:fill="FFFF00" w:val="clear"/>
        </w:rPr>
        <w:t>. Wyjazd edukacyjno- profilaktyczny do Pragi</w:t>
      </w:r>
    </w:p>
    <w:p>
      <w:pPr>
        <w:pStyle w:val="Normal"/>
        <w:rPr>
          <w:b/>
          <w:b/>
          <w:shd w:fill="FF0000" w:val="clear"/>
        </w:rPr>
      </w:pPr>
      <w:r>
        <w:rPr>
          <w:b/>
          <w:shd w:fill="FF0000" w:val="clear"/>
        </w:rPr>
      </w:r>
    </w:p>
    <w:p>
      <w:pPr>
        <w:pStyle w:val="BodyText2"/>
        <w:jc w:val="both"/>
        <w:rPr>
          <w:rFonts w:ascii="Times New Roman" w:hAnsi="Times New Roman"/>
          <w:sz w:val="24"/>
          <w:szCs w:val="24"/>
        </w:rPr>
      </w:pPr>
      <w:r>
        <w:rPr>
          <w:rFonts w:eastAsia="Times New Roman" w:cs="Times New Roman" w:ascii="Times New Roman" w:hAnsi="Times New Roman"/>
          <w:b/>
          <w:bCs/>
          <w:i w:val="false"/>
          <w:iCs w:val="false"/>
          <w:color w:val="000000"/>
          <w:sz w:val="24"/>
          <w:szCs w:val="24"/>
        </w:rPr>
        <w:t>Program został opracowany przez Gminną Komisję ds. Profilaktyki i Rozwiązywania Problemów Alkoholowych w Przerośli we współpracy z Stowarzyszeniem Przyjaciół Domu Dziecka w Pawłówce oraz Gminnym Ośrodkiem Pomocy Społecznej w Przerośli</w:t>
      </w:r>
    </w:p>
    <w:p>
      <w:pPr>
        <w:pStyle w:val="Normal"/>
        <w:spacing w:lineRule="auto" w:line="360"/>
        <w:jc w:val="both"/>
        <w:rPr>
          <w:rFonts w:ascii="Times New Roman" w:hAnsi="Times New Roman"/>
          <w:sz w:val="24"/>
          <w:szCs w:val="24"/>
        </w:rPr>
      </w:pPr>
      <w:r>
        <w:rPr>
          <w:b/>
          <w:color w:val="000000"/>
          <w:sz w:val="24"/>
          <w:szCs w:val="24"/>
        </w:rPr>
        <w:t>Organizacja wycieczki zagranicznej w ramach celu Przeciwdziałania Marginalizacji                           i Uzależnieniom oraz wykluczeniu społecznemu – do Pragi – wyjazd zawierał program socjoterapeutyczny oraz mediacyjny …</w:t>
      </w:r>
    </w:p>
    <w:p>
      <w:pPr>
        <w:pStyle w:val="Normal"/>
        <w:spacing w:lineRule="auto" w:line="360"/>
        <w:jc w:val="both"/>
        <w:rPr>
          <w:rFonts w:ascii="Times New Roman" w:hAnsi="Times New Roman"/>
          <w:sz w:val="24"/>
          <w:szCs w:val="24"/>
        </w:rPr>
      </w:pPr>
      <w:r>
        <w:rPr>
          <w:rFonts w:cs="Times New Roman"/>
          <w:b/>
          <w:color w:val="000000"/>
          <w:sz w:val="24"/>
          <w:szCs w:val="24"/>
          <w:shd w:fill="FFFFFF" w:val="clear"/>
        </w:rPr>
        <w:t xml:space="preserve">Cel główny – </w:t>
      </w:r>
      <w:r>
        <w:rPr>
          <w:rFonts w:cs="Times New Roman"/>
          <w:b/>
          <w:color w:val="000000"/>
          <w:sz w:val="24"/>
          <w:szCs w:val="24"/>
          <w:u w:val="single"/>
          <w:shd w:fill="FFFFFF" w:val="clear"/>
        </w:rPr>
        <w:t>przeciwdziałanie marginalizacji dzieci i młodzieży wychowującej się w Gminie Przerośl w tym w Domu Dziecka w Pawłówce.</w:t>
      </w:r>
    </w:p>
    <w:p>
      <w:pPr>
        <w:pStyle w:val="Normal"/>
        <w:spacing w:lineRule="auto" w:line="360"/>
        <w:jc w:val="both"/>
        <w:rPr>
          <w:rFonts w:ascii="Times New Roman" w:hAnsi="Times New Roman"/>
          <w:sz w:val="24"/>
          <w:szCs w:val="24"/>
        </w:rPr>
      </w:pPr>
      <w:r>
        <w:rPr>
          <w:rFonts w:cs="Times New Roman"/>
          <w:b/>
          <w:color w:val="000000"/>
          <w:sz w:val="24"/>
          <w:szCs w:val="24"/>
          <w:u w:val="single"/>
          <w:shd w:fill="FFFFFF" w:val="clear"/>
        </w:rPr>
        <w:t>Przeciwdziałanie przemocy w rodzinie poprzez zwiększenie świadomości dzieci i młodzieży na temat zjawiska przemocy w rodzinie – realizacja założeń projektu osłonowego – wyjazd socjoterapeutyczny dla dzieci i młodzieży z rodzin z zdiagnozowaną przemocą w rodzinie – koszt uczestnictwa dzieci i młodzieży w programie osłonowym realizowany ze środków pochodzących z Gminnego Programu Przeciwdziałania Przemocy w Rodzinie oraz Ochrony Ofiar Przemocy w Rodzinie na lata 2016-2021 – cel: zapewnienie rodzinom, w którym występuje zjawisko przemocy w rodzinie kompleksowej pomocy</w:t>
      </w:r>
    </w:p>
    <w:p>
      <w:pPr>
        <w:pStyle w:val="Normal"/>
        <w:jc w:val="both"/>
        <w:rPr>
          <w:rFonts w:ascii="Times New Roman" w:hAnsi="Times New Roman"/>
          <w:sz w:val="24"/>
          <w:szCs w:val="24"/>
        </w:rPr>
      </w:pPr>
      <w:r>
        <w:rPr>
          <w:color w:val="000000"/>
          <w:sz w:val="24"/>
          <w:szCs w:val="24"/>
        </w:rPr>
        <w:t xml:space="preserve">9 września 2016 roku, popołudniem wyjechaliśmy na dwudniową wycieczkę do Czech. Pierwszy dzień przybiegał u nas pod mottem” Z Polski do Pragi ”. O 8:00 dnia kolejnego dotarliśmy do pierwszego punktu wycieczki-do stolicy Czech- Pragi. Zakwaterowaliśmy się w Hotelu *** Aleksander. Zwiedzanie rozpoczęliśmy od prawobrzeżnej części Wełtawy, gdzie rozłożył się słynny Hrad – Praski Zamek. Zobaczyliśmy Praską Loretę, Katedrę św. Wita, Salę Władysławowską, Pałac Schwarzenbergów, przeszliśmy się Złotą Uliczką. Następnie zeszliśmy na Mala Strane, gdzie zobaczyliśmy jedno z najpiękniejszych założeń pałacowo-ogrodowych, który dziś stanowi siedzibę senatu, mianowicie Pałac Valdstejna. A na końcu przeszliśmy przez Most Karola w kierunku Starego Miasta, gdzie wędrując tradycyjną drogą królewską dotarliśmy do Rynku gdzie zobaczyli Rynku śmy astronomiczny zegar Orloj. Następnie, przeszliśmy przez Josefov – dzielnicę żydowską w kierunku Nowego Miasta. Po powrocie do hotelu mieliśmy czas wolny. O 21.00 godzinie czekała nas niespodzianka, zobaczyliśmy pokaz Fontanny Krizikova-  muzyka nowoczesna była połączona z  muzyką klasyczną . Stolica Czech pięknie się prezentuje nocą. Zadowoleni, choć nieco zmęczeni wróciliśmy do hotelu. 11 września 2016 roku około godz. 12:00 dotarliśmy do drugiego punktu naszej wycieczki </w:t>
      </w:r>
      <w:r>
        <w:rPr>
          <w:rFonts w:cs="Verdana"/>
          <w:color w:val="000000"/>
          <w:sz w:val="24"/>
          <w:szCs w:val="24"/>
        </w:rPr>
        <w:t xml:space="preserve">Ardspach – Skalne Miasto.  </w:t>
      </w:r>
      <w:r>
        <w:rPr>
          <w:rFonts w:cs="Verdana"/>
          <w:b w:val="false"/>
          <w:i w:val="false"/>
          <w:caps w:val="false"/>
          <w:smallCaps w:val="false"/>
          <w:color w:val="000000"/>
          <w:spacing w:val="0"/>
          <w:sz w:val="24"/>
          <w:szCs w:val="24"/>
        </w:rPr>
        <w:t xml:space="preserve">To niepowtarzalny skalny labirynt  </w:t>
      </w:r>
      <w:r>
        <w:rPr>
          <w:b w:val="false"/>
          <w:i w:val="false"/>
          <w:caps w:val="false"/>
          <w:smallCaps w:val="false"/>
          <w:color w:val="000000"/>
          <w:spacing w:val="0"/>
          <w:sz w:val="24"/>
          <w:szCs w:val="24"/>
        </w:rPr>
        <w:t xml:space="preserve">obejmujący grzbiet Skalniaka (915 m n.p.m.) wyrzeźbiony w górnokredowych piaskowcach ciosowych przez wodę i wiatry, wykorzystujące niejednakową ich odporność na wietrzenie. Powstałe bloki  skalne na powierzchni 21,14 ha tworzą kilkusetmetrową trasę turystyczną o niepowtarzalnym uroku, którą zwiedzając  często trzeba dosłownie przeciskać się pomiędzy skałami wąskimi szczelinami. Wysokość korytarzy waha się w granicach 6 -8 m,  szerokość jest różna - miejscami wynosi tylko kilkadziesiąt centymetrów. </w:t>
      </w:r>
    </w:p>
    <w:p>
      <w:pPr>
        <w:pStyle w:val="Normal"/>
        <w:jc w:val="both"/>
        <w:rPr>
          <w:b w:val="false"/>
          <w:b w:val="false"/>
          <w:i w:val="false"/>
          <w:i w:val="false"/>
          <w:caps w:val="false"/>
          <w:smallCaps w:val="false"/>
          <w:spacing w:val="0"/>
        </w:rPr>
      </w:pPr>
      <w:r>
        <w:rPr>
          <w:b w:val="false"/>
          <w:i w:val="false"/>
          <w:caps w:val="false"/>
          <w:smallCaps w:val="false"/>
          <w:spacing w:val="0"/>
        </w:rPr>
        <w:drawing>
          <wp:anchor behindDoc="0" distT="0" distB="127000" distL="0" distR="0" simplePos="0" locked="0" layoutInCell="1" allowOverlap="1" relativeHeight="3">
            <wp:simplePos x="0" y="0"/>
            <wp:positionH relativeFrom="column">
              <wp:posOffset>291465</wp:posOffset>
            </wp:positionH>
            <wp:positionV relativeFrom="paragraph">
              <wp:posOffset>64770</wp:posOffset>
            </wp:positionV>
            <wp:extent cx="5177790" cy="3451860"/>
            <wp:effectExtent l="0" t="0" r="0" b="0"/>
            <wp:wrapSquare wrapText="largest"/>
            <wp:docPr id="7" name="Obraz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5" descr=""/>
                    <pic:cNvPicPr>
                      <a:picLocks noChangeAspect="1" noChangeArrowheads="1"/>
                    </pic:cNvPicPr>
                  </pic:nvPicPr>
                  <pic:blipFill>
                    <a:blip r:embed="rId8"/>
                    <a:stretch>
                      <a:fillRect/>
                    </a:stretch>
                  </pic:blipFill>
                  <pic:spPr bwMode="auto">
                    <a:xfrm>
                      <a:off x="0" y="0"/>
                      <a:ext cx="5177790" cy="3451860"/>
                    </a:xfrm>
                    <a:prstGeom prst="rect">
                      <a:avLst/>
                    </a:prstGeom>
                    <a:noFill/>
                    <a:ln w="9525">
                      <a:noFill/>
                      <a:miter lim="800000"/>
                      <a:headEnd/>
                      <a:tailEnd/>
                    </a:ln>
                  </pic:spPr>
                </pic:pic>
              </a:graphicData>
            </a:graphic>
          </wp:anchor>
        </w:drawing>
      </w:r>
    </w:p>
    <w:p>
      <w:pPr>
        <w:pStyle w:val="Normal"/>
        <w:jc w:val="both"/>
        <w:rPr>
          <w:b w:val="false"/>
          <w:b w:val="false"/>
          <w:i w:val="false"/>
          <w:i w:val="false"/>
          <w:caps w:val="false"/>
          <w:smallCaps w:val="false"/>
          <w:spacing w:val="0"/>
        </w:rPr>
      </w:pPr>
      <w:r>
        <w:rPr>
          <w:b w:val="false"/>
          <w:i w:val="false"/>
          <w:caps w:val="false"/>
          <w:smallCaps w:val="false"/>
          <w:spacing w:val="0"/>
        </w:rPr>
      </w:r>
    </w:p>
    <w:p>
      <w:pPr>
        <w:pStyle w:val="Normal"/>
        <w:widowControl/>
        <w:spacing w:before="0" w:after="0"/>
        <w:ind w:left="0" w:right="0" w:hanging="0"/>
        <w:jc w:val="both"/>
        <w:rPr>
          <w:b/>
          <w:b/>
          <w:shd w:fill="FF0000" w:val="clear"/>
        </w:rPr>
      </w:pPr>
      <w:r>
        <w:rPr>
          <w:b/>
          <w:shd w:fill="FF0000" w:val="clear"/>
        </w:rPr>
      </w:r>
    </w:p>
    <w:p>
      <w:pPr>
        <w:pStyle w:val="Normal"/>
        <w:widowControl/>
        <w:spacing w:before="0" w:after="0"/>
        <w:ind w:left="0" w:right="0" w:hanging="0"/>
        <w:jc w:val="both"/>
        <w:rPr>
          <w:b/>
          <w:b/>
          <w:shd w:fill="FF0000" w:val="clear"/>
        </w:rPr>
      </w:pPr>
      <w:r>
        <w:rPr>
          <w:b/>
          <w:shd w:fill="FF0000" w:val="clear"/>
        </w:rPr>
      </w:r>
    </w:p>
    <w:p>
      <w:pPr>
        <w:pStyle w:val="Normal"/>
        <w:widowControl/>
        <w:spacing w:before="0" w:after="0"/>
        <w:ind w:left="0" w:right="0" w:hanging="0"/>
        <w:jc w:val="both"/>
        <w:rPr>
          <w:b/>
          <w:b/>
          <w:shd w:fill="FF0000" w:val="clear"/>
        </w:rPr>
      </w:pPr>
      <w:r>
        <w:rPr>
          <w:b/>
          <w:shd w:fill="FF0000" w:val="clear"/>
        </w:rPr>
      </w:r>
    </w:p>
    <w:p>
      <w:pPr>
        <w:pStyle w:val="Normal"/>
        <w:rPr>
          <w:b/>
          <w:b/>
          <w:shd w:fill="FF0000" w:val="clear"/>
        </w:rPr>
      </w:pPr>
      <w:r>
        <w:rPr>
          <w:b/>
          <w:shd w:fill="FF0000" w:val="clear"/>
        </w:rPr>
      </w:r>
    </w:p>
    <w:p>
      <w:pPr>
        <w:pStyle w:val="Normal"/>
        <w:rPr>
          <w:b/>
          <w:b/>
          <w:shd w:fill="FF0000" w:val="clear"/>
        </w:rPr>
      </w:pPr>
      <w:r>
        <w:rPr>
          <w:b/>
          <w:shd w:fill="FF0000" w:val="clear"/>
        </w:rPr>
      </w:r>
    </w:p>
    <w:p>
      <w:pPr>
        <w:pStyle w:val="Normal"/>
        <w:rPr>
          <w:b/>
          <w:b/>
          <w:shd w:fill="FF0000" w:val="clear"/>
        </w:rPr>
      </w:pPr>
      <w:r>
        <w:rPr>
          <w:b/>
          <w:shd w:fill="FF0000" w:val="clear"/>
        </w:rPr>
      </w:r>
    </w:p>
    <w:p>
      <w:pPr>
        <w:pStyle w:val="Normal"/>
        <w:rPr>
          <w:b/>
          <w:b/>
          <w:shd w:fill="FF0000" w:val="clear"/>
        </w:rPr>
      </w:pPr>
      <w:r>
        <w:rPr>
          <w:b/>
          <w:shd w:fill="FF0000" w:val="clear"/>
        </w:rPr>
      </w:r>
    </w:p>
    <w:p>
      <w:pPr>
        <w:pStyle w:val="Normal"/>
        <w:rPr/>
      </w:pPr>
      <w:r>
        <w:rPr>
          <w:b/>
          <w:sz w:val="24"/>
          <w:szCs w:val="24"/>
          <w:shd w:fill="FFFF00" w:val="clear"/>
        </w:rPr>
        <w:t xml:space="preserve"> </w:t>
      </w:r>
    </w:p>
    <w:p>
      <w:pPr>
        <w:pStyle w:val="Normal"/>
        <w:rPr>
          <w:rFonts w:ascii="Times New Roman" w:hAnsi="Times New Roman"/>
          <w:b/>
          <w:b/>
          <w:sz w:val="24"/>
          <w:szCs w:val="24"/>
          <w:shd w:fill="FFFF00" w:val="clear"/>
        </w:rPr>
      </w:pPr>
      <w:r>
        <w:rPr/>
      </w:r>
    </w:p>
    <w:p>
      <w:pPr>
        <w:pStyle w:val="Normal"/>
        <w:rPr>
          <w:rFonts w:ascii="Times New Roman" w:hAnsi="Times New Roman"/>
          <w:b/>
          <w:b/>
          <w:sz w:val="24"/>
          <w:szCs w:val="24"/>
          <w:shd w:fill="FFFF00" w:val="clear"/>
        </w:rPr>
      </w:pPr>
      <w:r>
        <w:rPr/>
      </w:r>
    </w:p>
    <w:p>
      <w:pPr>
        <w:pStyle w:val="Normal"/>
        <w:rPr>
          <w:rFonts w:ascii="Times New Roman" w:hAnsi="Times New Roman"/>
          <w:b/>
          <w:b/>
          <w:sz w:val="24"/>
          <w:szCs w:val="24"/>
          <w:shd w:fill="FFFF00" w:val="clear"/>
        </w:rPr>
      </w:pPr>
      <w:r>
        <w:rPr/>
      </w:r>
    </w:p>
    <w:p>
      <w:pPr>
        <w:pStyle w:val="Normal"/>
        <w:rPr>
          <w:rFonts w:ascii="Times New Roman" w:hAnsi="Times New Roman"/>
          <w:b/>
          <w:b/>
          <w:sz w:val="24"/>
          <w:szCs w:val="24"/>
          <w:shd w:fill="FFFF00" w:val="clear"/>
        </w:rPr>
      </w:pPr>
      <w:r>
        <w:rPr/>
      </w:r>
    </w:p>
    <w:p>
      <w:pPr>
        <w:pStyle w:val="Normal"/>
        <w:rPr>
          <w:rFonts w:ascii="Times New Roman" w:hAnsi="Times New Roman"/>
          <w:b/>
          <w:b/>
          <w:sz w:val="24"/>
          <w:szCs w:val="24"/>
          <w:shd w:fill="FFFF00" w:val="clear"/>
        </w:rPr>
      </w:pPr>
      <w:r>
        <w:rPr/>
      </w:r>
    </w:p>
    <w:p>
      <w:pPr>
        <w:pStyle w:val="Normal"/>
        <w:rPr>
          <w:rFonts w:ascii="Times New Roman" w:hAnsi="Times New Roman"/>
          <w:sz w:val="24"/>
          <w:szCs w:val="24"/>
          <w:shd w:fill="FFFF00" w:val="clear"/>
        </w:rPr>
      </w:pPr>
      <w:r>
        <w:rPr>
          <w:b/>
          <w:sz w:val="24"/>
          <w:szCs w:val="24"/>
          <w:shd w:fill="FFFF00" w:val="clear"/>
        </w:rPr>
        <w:t xml:space="preserve">8. </w:t>
      </w:r>
      <w:r>
        <w:rPr>
          <w:b/>
          <w:sz w:val="24"/>
          <w:szCs w:val="24"/>
          <w:shd w:fill="FFFF00" w:val="clear"/>
        </w:rPr>
        <w:t>Diagnoza problemu Alkoholowego</w:t>
      </w:r>
    </w:p>
    <w:p>
      <w:pPr>
        <w:pStyle w:val="Normal"/>
        <w:jc w:val="both"/>
        <w:rPr/>
      </w:pPr>
      <w:r>
        <w:rPr>
          <w:sz w:val="24"/>
          <w:szCs w:val="24"/>
        </w:rPr>
        <w:tab/>
        <w:t>Podstawą do nakreślenia kierunków działań w niniejszym Programie są wyniki badań ankietowych, przeprowadzonych w roku 2016 przez Gminny Ośrodek Pomocy Społecznej w Przerośli. Badaniom poddano grupę losowo wybranych mieszkańców Gminy – 100 osób. Jak wynika z badań, problem alkoholizmu zajmuje trzecią pozycję wśród problemów społecznych w naszej gminie, po bezrobociu i problemach mieszkaniowych. Jednakże ankietowani widzą wyraźnie jego negatywne konsekwencje dookoła siebie. W ocenie 70% badanych, pijący alkohol stanowią potencjalne zagrożenie bezpieczeństwa w środowisku lokalnym. Neguje takie zagrożenie 82% badanych. W zakresie oceny poziomu rozpowszechnienia zjawiska picia alkoholu w środowisku lokalnym, mieszkańcy gminy skłaniają się ku stwierdzeniu, iż spożycie alkoholu jedynie nieznacznie się zmienia i mimo coraz powszechniejszej wiedzy na temat zagrożeń, jakie niesie ze sobą choroba alkoholowa, sposób używania alkoholu pozostaje ten sam.</w:t>
      </w:r>
    </w:p>
    <w:p>
      <w:pPr>
        <w:pStyle w:val="Normal"/>
        <w:jc w:val="both"/>
        <w:rPr>
          <w:rFonts w:ascii="Times New Roman" w:hAnsi="Times New Roman"/>
          <w:sz w:val="24"/>
          <w:szCs w:val="24"/>
        </w:rPr>
      </w:pPr>
      <w:r>
        <w:rPr>
          <w:sz w:val="24"/>
          <w:szCs w:val="24"/>
        </w:rPr>
        <w:t xml:space="preserve"> </w:t>
      </w:r>
      <w:r>
        <w:rPr>
          <w:sz w:val="24"/>
          <w:szCs w:val="24"/>
        </w:rPr>
        <w:t xml:space="preserve">Zdaniem 47% badanych, spożycie alkoholu zdecydowanie wzrosło na przestrzeni ostatnich dziesięciu lat, przy czym dotyczy to zarówno pijących dorosłych jak i młodych ludzi. 48% respondentów uważa, że sytuacja od wielu lat jest taka sama i nie zachodzą tu istotne zmiany. Trzeba jednak zauważyć, że 6% respondentów uznało, że spożycie alkoholu na przestrzeni ostatnich kilku lat znacznie zmalało. Interesująca z punktu widzenia percepcji problemów alkoholowych w środowisku jest ocena mieszkańców pewnych szczególnych zjawisk społecznych związanych z piciem alkoholu. Należą do nich kulturowo warunkowane zjawiska takie jak: „załatwianie” różnych spraw przy alkoholu, kultura picia, oraz tzw. widoczność osób pijących w środowisku. </w:t>
      </w:r>
    </w:p>
    <w:p>
      <w:pPr>
        <w:pStyle w:val="Normal"/>
        <w:jc w:val="both"/>
        <w:rPr>
          <w:rFonts w:ascii="Times New Roman" w:hAnsi="Times New Roman"/>
          <w:sz w:val="24"/>
          <w:szCs w:val="24"/>
        </w:rPr>
      </w:pPr>
      <w:r>
        <w:rPr>
          <w:sz w:val="24"/>
          <w:szCs w:val="24"/>
        </w:rPr>
        <w:t>Jak pokazują wyniki badań, część respondentów dostrzega pozytywne zmiany w obszarze tych zjawisk; 34% badanych uważa,  że popularny kiedyś zwyczaj rozstrzygania ważnych spraw przy alkoholu jest coraz rzadziej realizowany, 13% uważa, że zjawisko to jest bardziej dostrzegalne niż przed laty, a 53% jest zdania, że sytuacja w tym zakresie jest taka sama od wielu lat, nie zmieniając się ani na lepsze, ani na gorsze.</w:t>
      </w:r>
    </w:p>
    <w:p>
      <w:pPr>
        <w:pStyle w:val="Normal"/>
        <w:jc w:val="both"/>
        <w:rPr>
          <w:rFonts w:ascii="Times New Roman" w:hAnsi="Times New Roman"/>
          <w:sz w:val="24"/>
          <w:szCs w:val="24"/>
        </w:rPr>
      </w:pPr>
      <w:r>
        <w:rPr>
          <w:sz w:val="24"/>
          <w:szCs w:val="24"/>
        </w:rPr>
        <w:t xml:space="preserve"> </w:t>
      </w:r>
      <w:r>
        <w:rPr>
          <w:sz w:val="24"/>
          <w:szCs w:val="24"/>
        </w:rPr>
        <w:t xml:space="preserve">Zjawiskiem ciągle obecnym w środowisku jest, zdaniem badanych, widok osób pijących w miejscach publicznych. 52% uważa, że sytuacja w tym zakresie jest taka sama od wielu lat, nie zmieniając się na lepsze ani gorsze. 36% ocenia, że to zjawisko jest jeszcze bardziej dostrzegalne niż przed laty, chociaż 12% wysuwa tezę o poprawie stanu rzeczy w tym zakresie. </w:t>
      </w:r>
    </w:p>
    <w:p>
      <w:pPr>
        <w:pStyle w:val="Normal"/>
        <w:jc w:val="both"/>
        <w:rPr>
          <w:rFonts w:ascii="Times New Roman" w:hAnsi="Times New Roman"/>
          <w:sz w:val="24"/>
          <w:szCs w:val="24"/>
        </w:rPr>
      </w:pPr>
      <w:r>
        <w:rPr>
          <w:sz w:val="24"/>
          <w:szCs w:val="24"/>
        </w:rPr>
        <w:t>Podsumowując, należy stwierdzić, że mieszkańcy gminy uznają problemy związane z alkoholem za bardzo znaczące w ich środowisku i dlatego konieczne stało się określenie poziomu świadomości mieszkańców co do instytucji, w których osoby uzależnione bądź współuzależnione mogą uzyskać pomoc w walce z nałogiem.</w:t>
      </w:r>
    </w:p>
    <w:p>
      <w:pPr>
        <w:pStyle w:val="Normal"/>
        <w:jc w:val="both"/>
        <w:rPr>
          <w:rFonts w:ascii="Times New Roman" w:hAnsi="Times New Roman"/>
          <w:sz w:val="24"/>
          <w:szCs w:val="24"/>
        </w:rPr>
      </w:pPr>
      <w:r>
        <w:rPr>
          <w:sz w:val="24"/>
          <w:szCs w:val="24"/>
        </w:rPr>
        <w:t xml:space="preserve"> </w:t>
      </w:r>
      <w:r>
        <w:rPr>
          <w:sz w:val="24"/>
          <w:szCs w:val="24"/>
        </w:rPr>
        <w:t xml:space="preserve">Deklaracje badanych mieszkańców gminy Przerośl dotyczące aktualnych zachowań związanych ze spożywaniem alkoholu wskazują, że alkohol jest obecny w życiu badanych i to z niemałą częstotliwością. Największy udział w strukturze spożycia ma piwo (80,04%) i wódka (19,96%). Wyniki badań wskazują na to, że niewielka część dorosłych mieszkańców gminy ulega stereotypom związanym z piciem alkoholu. Spośród badanych 84% potwierdza fakt, iż alkohol zawarty w piwie jest tak samo szkodliwy jak ten zawarty w wódce i innych wyżej procentowych alkoholach. Przy tym 11% respondentów uważa alkohol w piwie za mniej szkodliwy niż w alkoholach wysokoprocentowych. 5% nie ma zdania na ten temat. </w:t>
      </w:r>
    </w:p>
    <w:p>
      <w:pPr>
        <w:pStyle w:val="Normal"/>
        <w:jc w:val="both"/>
        <w:rPr>
          <w:rFonts w:ascii="Times New Roman" w:hAnsi="Times New Roman"/>
          <w:sz w:val="24"/>
          <w:szCs w:val="24"/>
        </w:rPr>
      </w:pPr>
      <w:r>
        <w:rPr>
          <w:sz w:val="24"/>
          <w:szCs w:val="24"/>
        </w:rPr>
      </w:r>
    </w:p>
    <w:p>
      <w:pPr>
        <w:pStyle w:val="Normal"/>
        <w:jc w:val="both"/>
        <w:rPr>
          <w:rFonts w:ascii="Times New Roman" w:hAnsi="Times New Roman"/>
          <w:sz w:val="24"/>
          <w:szCs w:val="24"/>
        </w:rPr>
      </w:pPr>
      <w:r>
        <w:rPr>
          <w:sz w:val="24"/>
          <w:szCs w:val="24"/>
        </w:rPr>
        <w:t xml:space="preserve">Mieszkańcy są dosyć radykalni w opiniach na temat dostępności alkoholu. 51% badanych przesunęłoby dolną granicę wiekową dostępności alkoholu do 21 roku życia. Zdecydowana większość badanych (67%) uważa, że alkohol jest towarem szczególnym, stąd dostęp do niego powinien być ograniczony i kontrolowany. </w:t>
      </w:r>
    </w:p>
    <w:p>
      <w:pPr>
        <w:pStyle w:val="Normal"/>
        <w:jc w:val="both"/>
        <w:rPr>
          <w:rFonts w:ascii="Times New Roman" w:hAnsi="Times New Roman"/>
          <w:sz w:val="24"/>
          <w:szCs w:val="24"/>
        </w:rPr>
      </w:pPr>
      <w:r>
        <w:rPr>
          <w:b/>
          <w:sz w:val="24"/>
          <w:szCs w:val="24"/>
        </w:rPr>
        <w:tab/>
        <w:t xml:space="preserve">W toku analizy badań społecznych zauważa się fak, iż niezbędna wydaje się więc kontynuacja prowadzonych już działań profilaktycznych, ukierunkowanych na dzieci i młodzież gminnych szkół w związku z faktem iż Ci młodzi ludzie będą w niedalekiej przyszłości budować wizerunek naszej Gminy, mających na celu zwiększenie świadomości oraz konsekwencji spożywania alkoholu. Niezbędne jest także wskazywanie młodzieży alternatywnych sposobów radzenia sobie z problemami. Należy też rozwijać świadomość mieszkańców gminy, co do instytucji, w których osoby uzależnione, a także ich rodziny, mogą uzyskać pomoc. </w:t>
      </w:r>
    </w:p>
    <w:p>
      <w:pPr>
        <w:pStyle w:val="Normal"/>
        <w:spacing w:lineRule="auto" w:line="240" w:before="0" w:after="0"/>
        <w:ind w:hanging="0"/>
        <w:jc w:val="both"/>
        <w:rPr/>
      </w:pPr>
      <w:r>
        <w:rPr>
          <w:rFonts w:eastAsia="Times New Roman" w:cs="Times New Roman"/>
          <w:b/>
          <w:sz w:val="24"/>
          <w:szCs w:val="24"/>
          <w:shd w:fill="FFFF00" w:val="clear"/>
        </w:rPr>
        <w:t>9.</w:t>
      </w:r>
      <w:r>
        <w:rPr>
          <w:rFonts w:eastAsia="Times New Roman" w:cs="Times New Roman"/>
          <w:b/>
          <w:sz w:val="24"/>
          <w:szCs w:val="24"/>
          <w:shd w:fill="FFFF00" w:val="clear"/>
        </w:rPr>
        <w:t xml:space="preserve"> Dofinansowanie </w:t>
      </w:r>
      <w:r>
        <w:rPr>
          <w:rFonts w:eastAsia="Times New Roman" w:cs="Times New Roman"/>
          <w:b/>
          <w:sz w:val="24"/>
          <w:szCs w:val="24"/>
          <w:shd w:fill="FFFF00" w:val="clear"/>
        </w:rPr>
        <w:t>szkoleń/kursów</w:t>
      </w:r>
    </w:p>
    <w:p>
      <w:pPr>
        <w:pStyle w:val="Normal"/>
        <w:spacing w:lineRule="auto" w:line="240" w:before="0" w:after="0"/>
        <w:ind w:firstLine="708"/>
        <w:jc w:val="both"/>
        <w:rPr>
          <w:rFonts w:ascii="Times New Roman" w:hAnsi="Times New Roman" w:eastAsia="Times New Roman" w:cs="Times New Roman"/>
          <w:b/>
          <w:b/>
          <w:sz w:val="24"/>
          <w:szCs w:val="24"/>
        </w:rPr>
      </w:pPr>
      <w:r>
        <w:rPr>
          <w:rFonts w:eastAsia="Times New Roman" w:cs="Times New Roman"/>
          <w:b/>
          <w:sz w:val="24"/>
          <w:szCs w:val="24"/>
        </w:rPr>
      </w:r>
    </w:p>
    <w:p>
      <w:pPr>
        <w:pStyle w:val="Normal"/>
        <w:spacing w:lineRule="auto" w:line="240" w:before="0" w:after="0"/>
        <w:ind w:firstLine="708"/>
        <w:jc w:val="both"/>
        <w:rPr/>
      </w:pPr>
      <w:r>
        <w:rPr>
          <w:rFonts w:eastAsia="Times New Roman" w:cs="Times New Roman"/>
          <w:b w:val="false"/>
          <w:bCs w:val="false"/>
          <w:sz w:val="24"/>
          <w:szCs w:val="24"/>
        </w:rPr>
        <w:t xml:space="preserve">Komisja dofinansowała zgodnie z § 2 pkt. 5 Gminnego Programu Przeciwdziałania Alkoholizmowi w Gminie Przerośl uchwała nr XI/67/2015 z dnia 23 grudnia 2015 roku podnoszenie kwalifikacji zawodowych w zakresie superwizji systemu pomocy społecznej.  Korzystanie z superwizji </w:t>
      </w:r>
      <w:r>
        <w:rPr>
          <w:b w:val="false"/>
          <w:bCs w:val="false"/>
          <w:sz w:val="24"/>
          <w:szCs w:val="24"/>
        </w:rPr>
        <w:t>jako formy poradnictwa, ma na celu zachowanie i wzmocnienie ich kompetencji zawodowych, utrzymanie wysokiego poziomu świadczonych usług oraz przeciwdziałanie zjawisku wypalenia zawodowego.</w:t>
      </w:r>
    </w:p>
    <w:p>
      <w:pPr>
        <w:pStyle w:val="Normal"/>
        <w:jc w:val="both"/>
        <w:rPr/>
      </w:pPr>
      <w:r>
        <w:rPr>
          <w:b w:val="false"/>
          <w:bCs w:val="false"/>
          <w:sz w:val="24"/>
          <w:szCs w:val="24"/>
        </w:rPr>
        <w:t xml:space="preserve">W celu zapewnienia jak najwyższego poziomu superwizji może być prowadzona wyłącznie przez certyfikowanych superwizorów. Wprowadzenie tego rozwiązania przyczynią się do zapewnienia wysokiego poziomu świadczonych usług w gminie. Konsekwencją korzystania przez pracowników socjalnych z superwizji będzie wzrost ich kompetencji zawodowych, co przełoży się na wysoki poziom usług </w:t>
      </w:r>
      <w:r>
        <w:rPr>
          <w:rFonts w:eastAsia="Times New Roman" w:cs="Times New Roman"/>
          <w:b w:val="false"/>
          <w:bCs w:val="false"/>
          <w:sz w:val="24"/>
          <w:szCs w:val="24"/>
        </w:rPr>
        <w:t xml:space="preserve">świadczonych przez pomoc społeczną. Superwizja jest rekomendowana przez Ministerstwo Pracy i Polityki Społecznej jako forma profesjonalnej pomocy w gminie oraz budowa systemu pomocy społecznej zgodnie z zmianami prawa. </w:t>
      </w:r>
    </w:p>
    <w:p>
      <w:pPr>
        <w:pStyle w:val="Normal"/>
        <w:numPr>
          <w:ilvl w:val="0"/>
          <w:numId w:val="0"/>
        </w:numPr>
        <w:shd w:val="clear" w:color="auto" w:fill="FFFFFF"/>
        <w:spacing w:lineRule="auto" w:line="240" w:before="240" w:afterAutospacing="1"/>
        <w:jc w:val="both"/>
        <w:textAlignment w:val="center"/>
        <w:outlineLvl w:val="1"/>
        <w:rPr/>
      </w:pPr>
      <w:r>
        <w:rPr>
          <w:rFonts w:eastAsia="Times New Roman" w:cs="Times New Roman"/>
          <w:b/>
          <w:bCs/>
          <w:color w:val="000000"/>
          <w:sz w:val="24"/>
          <w:szCs w:val="24"/>
          <w:shd w:fill="FFFF00" w:val="clear"/>
        </w:rPr>
        <w:t xml:space="preserve">V.  Przeciwdziałanie narkomanii </w:t>
      </w:r>
    </w:p>
    <w:p>
      <w:pPr>
        <w:pStyle w:val="Normal"/>
        <w:numPr>
          <w:ilvl w:val="0"/>
          <w:numId w:val="0"/>
        </w:numPr>
        <w:shd w:val="clear" w:color="auto" w:fill="FFFFFF"/>
        <w:spacing w:lineRule="auto" w:line="240" w:before="240" w:afterAutospacing="1"/>
        <w:ind w:firstLine="708"/>
        <w:jc w:val="both"/>
        <w:textAlignment w:val="center"/>
        <w:outlineLvl w:val="1"/>
        <w:rPr>
          <w:rFonts w:ascii="Times New Roman" w:hAnsi="Times New Roman"/>
          <w:sz w:val="24"/>
          <w:szCs w:val="24"/>
        </w:rPr>
      </w:pPr>
      <w:r>
        <w:rPr>
          <w:rFonts w:eastAsia="Times New Roman" w:cs="Times New Roman"/>
          <w:bCs/>
          <w:color w:val="000000"/>
          <w:sz w:val="24"/>
          <w:szCs w:val="24"/>
        </w:rPr>
        <w:t>Zakupiono w ramach realizacji Gminnego programu przeciwdziałania narkomanii oraz programu przeciwdziałania alkoholizmowi materiały edukacyjne w postaci nagród rzeczowych w programie</w:t>
      </w:r>
      <w:r>
        <w:rPr>
          <w:rFonts w:eastAsia="Times New Roman" w:cs="Arial"/>
          <w:bCs/>
          <w:caps w:val="false"/>
          <w:smallCaps w:val="false"/>
          <w:strike w:val="false"/>
          <w:dstrike w:val="false"/>
          <w:color w:val="201F1F"/>
          <w:spacing w:val="0"/>
          <w:sz w:val="24"/>
          <w:szCs w:val="24"/>
          <w:u w:val="none"/>
          <w:effect w:val="blinkBackground"/>
        </w:rPr>
        <w:t>„</w:t>
      </w:r>
      <w:r>
        <w:rPr>
          <w:rFonts w:eastAsia="Times New Roman" w:cs="Arial"/>
          <w:b/>
          <w:bCs/>
          <w:i w:val="false"/>
          <w:caps w:val="false"/>
          <w:smallCaps w:val="false"/>
          <w:strike w:val="false"/>
          <w:dstrike w:val="false"/>
          <w:color w:val="201F1F"/>
          <w:spacing w:val="0"/>
          <w:sz w:val="24"/>
          <w:szCs w:val="24"/>
          <w:u w:val="none"/>
          <w:effect w:val="blinkBackground"/>
        </w:rPr>
        <w:t>Źródłem mocy – rodzina bez przemocy”</w:t>
      </w:r>
      <w:r>
        <w:rPr>
          <w:rFonts w:eastAsia="Times New Roman" w:cs="Times New Roman"/>
          <w:bCs/>
          <w:color w:val="000000"/>
          <w:sz w:val="24"/>
          <w:szCs w:val="24"/>
        </w:rPr>
        <w:t>. Koszt ogólny materiałów – 250,00 zł.</w:t>
      </w:r>
    </w:p>
    <w:p>
      <w:pPr>
        <w:pStyle w:val="Nagwek2"/>
        <w:shd w:val="clear" w:color="auto" w:fill="FFFFFF"/>
        <w:spacing w:lineRule="atLeast" w:line="270" w:before="0" w:after="0"/>
        <w:jc w:val="both"/>
        <w:textAlignment w:val="baseline"/>
        <w:rPr>
          <w:rFonts w:ascii="Times New Roman" w:hAnsi="Times New Roman"/>
          <w:caps w:val="false"/>
          <w:smallCaps w:val="false"/>
          <w:strike w:val="false"/>
          <w:dstrike w:val="false"/>
          <w:color w:val="3C5D2A"/>
          <w:spacing w:val="0"/>
          <w:sz w:val="24"/>
          <w:szCs w:val="24"/>
          <w:u w:val="none"/>
          <w:effect w:val="blinkBackground"/>
        </w:rPr>
      </w:pPr>
      <w:r>
        <w:rPr>
          <w:rFonts w:eastAsia="Times New Roman" w:cs="Arial" w:ascii="Times New Roman" w:hAnsi="Times New Roman"/>
          <w:caps w:val="false"/>
          <w:smallCaps w:val="false"/>
          <w:strike w:val="false"/>
          <w:dstrike w:val="false"/>
          <w:color w:val="201F1F"/>
          <w:spacing w:val="0"/>
          <w:sz w:val="24"/>
          <w:szCs w:val="24"/>
          <w:u w:val="none"/>
          <w:effect w:val="blinkBackground"/>
        </w:rPr>
        <w:t>„</w:t>
      </w:r>
      <w:r>
        <w:rPr>
          <w:rFonts w:eastAsia="Times New Roman" w:cs="Arial" w:ascii="Times New Roman" w:hAnsi="Times New Roman"/>
          <w:b/>
          <w:i w:val="false"/>
          <w:caps w:val="false"/>
          <w:smallCaps w:val="false"/>
          <w:strike w:val="false"/>
          <w:dstrike w:val="false"/>
          <w:color w:val="201F1F"/>
          <w:spacing w:val="0"/>
          <w:sz w:val="24"/>
          <w:szCs w:val="24"/>
          <w:u w:val="none"/>
          <w:effect w:val="blinkBackground"/>
        </w:rPr>
        <w:t>Źródłem mocy – rodzina bez przemocy”</w:t>
      </w:r>
    </w:p>
    <w:p>
      <w:pPr>
        <w:pStyle w:val="Nagwek2"/>
        <w:shd w:val="clear" w:color="auto" w:fill="FFFFFF"/>
        <w:spacing w:lineRule="atLeast" w:line="270" w:before="0" w:after="0"/>
        <w:jc w:val="both"/>
        <w:textAlignment w:val="baseline"/>
        <w:rPr>
          <w:rFonts w:eastAsia="Times New Roman" w:cs="Arial"/>
          <w:b/>
          <w:b/>
          <w:i w:val="false"/>
          <w:i w:val="false"/>
          <w:color w:val="201F1F"/>
        </w:rPr>
      </w:pPr>
      <w:r>
        <w:rPr>
          <w:rFonts w:eastAsia="Times New Roman" w:cs="Arial"/>
          <w:b/>
          <w:i w:val="false"/>
          <w:color w:val="201F1F"/>
        </w:rPr>
      </w:r>
    </w:p>
    <w:p>
      <w:pPr>
        <w:pStyle w:val="Tretekstu"/>
        <w:widowControl/>
        <w:ind w:left="0" w:right="0" w:hanging="0"/>
        <w:jc w:val="both"/>
        <w:rPr>
          <w:rFonts w:ascii="Times New Roman" w:hAnsi="Times New Roman"/>
          <w:sz w:val="24"/>
          <w:szCs w:val="24"/>
        </w:rPr>
      </w:pPr>
      <w:r>
        <w:drawing>
          <wp:anchor behindDoc="0" distT="0" distB="18415" distL="0" distR="66675" simplePos="0" locked="0" layoutInCell="1" allowOverlap="1" relativeHeight="4">
            <wp:simplePos x="0" y="0"/>
            <wp:positionH relativeFrom="column">
              <wp:align>left</wp:align>
            </wp:positionH>
            <wp:positionV relativeFrom="line">
              <wp:align>top</wp:align>
            </wp:positionV>
            <wp:extent cx="1590675" cy="2247900"/>
            <wp:effectExtent l="0" t="0" r="0" b="0"/>
            <wp:wrapSquare wrapText="largest"/>
            <wp:docPr id="8" name="Obraz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11" descr=""/>
                    <pic:cNvPicPr>
                      <a:picLocks noChangeAspect="1" noChangeArrowheads="1"/>
                    </pic:cNvPicPr>
                  </pic:nvPicPr>
                  <pic:blipFill>
                    <a:blip r:embed="rId9"/>
                    <a:stretch>
                      <a:fillRect/>
                    </a:stretch>
                  </pic:blipFill>
                  <pic:spPr bwMode="auto">
                    <a:xfrm>
                      <a:off x="0" y="0"/>
                      <a:ext cx="1590675" cy="2247900"/>
                    </a:xfrm>
                    <a:prstGeom prst="rect">
                      <a:avLst/>
                    </a:prstGeom>
                    <a:noFill/>
                    <a:ln w="9525">
                      <a:noFill/>
                      <a:miter lim="800000"/>
                      <a:headEnd/>
                      <a:tailEnd/>
                    </a:ln>
                  </pic:spPr>
                </pic:pic>
              </a:graphicData>
            </a:graphic>
          </wp:anchor>
        </w:drawing>
      </w:r>
      <w:r>
        <w:rPr>
          <w:b w:val="false"/>
          <w:i w:val="false"/>
          <w:caps w:val="false"/>
          <w:smallCaps w:val="false"/>
          <w:color w:val="401409"/>
          <w:spacing w:val="0"/>
          <w:sz w:val="24"/>
          <w:szCs w:val="24"/>
        </w:rPr>
        <w:t>T</w:t>
      </w:r>
      <w:r>
        <w:rPr>
          <w:b w:val="false"/>
          <w:i w:val="false"/>
          <w:caps w:val="false"/>
          <w:smallCaps w:val="false"/>
          <w:color w:val="401409"/>
          <w:spacing w:val="0"/>
          <w:sz w:val="24"/>
          <w:szCs w:val="24"/>
        </w:rPr>
        <w:t>o hasło VII Suwalskiej Kampanii „Biała Wstążka”, głoszącej ideę przeciwdziałania przemocy wobec kobiet (i nie tyko). Kampania mała też na celu propagowanie działań profilaktycznych na rzecz zapobiegania niewłaściwym zachowaniom w szkole i w domu. </w:t>
      </w:r>
    </w:p>
    <w:p>
      <w:pPr>
        <w:pStyle w:val="Normal"/>
        <w:shd w:val="clear" w:color="auto" w:fill="FFFFFF"/>
        <w:spacing w:lineRule="atLeast" w:line="270" w:before="0" w:after="0"/>
        <w:jc w:val="both"/>
        <w:textAlignment w:val="baseline"/>
        <w:rPr>
          <w:rFonts w:eastAsia="Times New Roman" w:cs="Arial"/>
          <w:color w:val="201F1F"/>
        </w:rPr>
      </w:pPr>
      <w:r>
        <w:rPr>
          <w:rFonts w:eastAsia="Times New Roman" w:cs="Arial"/>
          <w:color w:val="201F1F"/>
        </w:rPr>
      </w:r>
    </w:p>
    <w:p>
      <w:pPr>
        <w:pStyle w:val="Normal"/>
        <w:spacing w:lineRule="auto" w:line="240" w:before="240" w:after="200"/>
        <w:jc w:val="both"/>
        <w:rPr>
          <w:rFonts w:eastAsia="Times New Roman" w:cs="Times New Roman"/>
          <w:b/>
          <w:b/>
          <w:bCs/>
          <w:color w:val="000000"/>
          <w:shd w:fill="FFFF00" w:val="clear"/>
        </w:rPr>
      </w:pPr>
      <w:r>
        <w:rPr>
          <w:rFonts w:eastAsia="Times New Roman" w:cs="Times New Roman"/>
          <w:b/>
          <w:bCs/>
          <w:color w:val="000000"/>
          <w:shd w:fill="FFFF00" w:val="clear"/>
        </w:rPr>
      </w:r>
    </w:p>
    <w:p>
      <w:pPr>
        <w:pStyle w:val="Normal"/>
        <w:spacing w:lineRule="auto" w:line="240" w:before="240" w:after="200"/>
        <w:jc w:val="both"/>
        <w:rPr>
          <w:rFonts w:eastAsia="Times New Roman" w:cs="Times New Roman"/>
          <w:b/>
          <w:b/>
          <w:bCs/>
          <w:color w:val="000000"/>
          <w:shd w:fill="FFFF00" w:val="clear"/>
        </w:rPr>
      </w:pPr>
      <w:r>
        <w:rPr>
          <w:rFonts w:eastAsia="Times New Roman" w:cs="Times New Roman"/>
          <w:b/>
          <w:bCs/>
          <w:color w:val="000000"/>
          <w:shd w:fill="FFFF00" w:val="clear"/>
        </w:rPr>
      </w:r>
    </w:p>
    <w:p>
      <w:pPr>
        <w:pStyle w:val="Normal"/>
        <w:spacing w:lineRule="auto" w:line="240" w:before="240" w:after="200"/>
        <w:jc w:val="both"/>
        <w:rPr>
          <w:rFonts w:eastAsia="Times New Roman" w:cs="Times New Roman"/>
          <w:b/>
          <w:b/>
          <w:bCs/>
          <w:color w:val="000000"/>
          <w:shd w:fill="FFFF00" w:val="clear"/>
        </w:rPr>
      </w:pPr>
      <w:r>
        <w:rPr>
          <w:rFonts w:eastAsia="Times New Roman" w:cs="Times New Roman"/>
          <w:b/>
          <w:bCs/>
          <w:color w:val="000000"/>
          <w:shd w:fill="FFFF00" w:val="clear"/>
        </w:rPr>
      </w:r>
    </w:p>
    <w:p>
      <w:pPr>
        <w:pStyle w:val="Normal"/>
        <w:spacing w:lineRule="auto" w:line="240" w:before="240" w:after="200"/>
        <w:jc w:val="both"/>
        <w:rPr>
          <w:rFonts w:eastAsia="Times New Roman" w:cs="Times New Roman"/>
          <w:b/>
          <w:b/>
          <w:bCs/>
          <w:color w:val="000000"/>
          <w:shd w:fill="FFFF00" w:val="clear"/>
        </w:rPr>
      </w:pPr>
      <w:r>
        <w:rPr>
          <w:rFonts w:eastAsia="Times New Roman" w:cs="Times New Roman"/>
          <w:b/>
          <w:bCs/>
          <w:color w:val="000000"/>
          <w:shd w:fill="FFFF00" w:val="clear"/>
        </w:rPr>
      </w:r>
    </w:p>
    <w:p>
      <w:pPr>
        <w:pStyle w:val="Normal"/>
        <w:spacing w:lineRule="auto" w:line="240" w:before="240" w:after="200"/>
        <w:jc w:val="both"/>
        <w:rPr/>
      </w:pPr>
      <w:r>
        <w:rPr>
          <w:rFonts w:eastAsia="Times New Roman" w:cs="Times New Roman"/>
          <w:b/>
          <w:bCs/>
          <w:color w:val="000000"/>
          <w:sz w:val="24"/>
          <w:szCs w:val="24"/>
          <w:shd w:fill="FFFF00" w:val="clear"/>
        </w:rPr>
        <w:t>VI .</w:t>
      </w:r>
      <w:r>
        <w:rPr>
          <w:rFonts w:eastAsia="Times New Roman" w:cs="Times New Roman"/>
          <w:b/>
          <w:bCs/>
          <w:color w:val="000000"/>
          <w:sz w:val="24"/>
          <w:szCs w:val="24"/>
          <w:shd w:fill="FFFF00" w:val="clear"/>
        </w:rPr>
        <w:t>ZESPÓŁ INTERDYSCYPLINA</w:t>
      </w:r>
      <w:r>
        <w:rPr>
          <w:rFonts w:eastAsia="Times New Roman" w:cs="Times New Roman"/>
          <w:b/>
          <w:bCs/>
          <w:color w:val="000000"/>
          <w:sz w:val="24"/>
          <w:szCs w:val="24"/>
          <w:shd w:fill="FFFF00" w:val="clear"/>
        </w:rPr>
        <w:t>RNY</w:t>
      </w:r>
    </w:p>
    <w:p>
      <w:pPr>
        <w:pStyle w:val="Normal"/>
        <w:spacing w:lineRule="auto" w:line="240" w:before="240" w:after="200"/>
        <w:ind w:firstLine="708"/>
        <w:jc w:val="both"/>
        <w:rPr/>
      </w:pPr>
      <w:r>
        <w:rPr>
          <w:rFonts w:eastAsia="Times New Roman" w:cs="Times New Roman"/>
          <w:bCs/>
          <w:color w:val="000000"/>
          <w:sz w:val="24"/>
          <w:szCs w:val="24"/>
        </w:rPr>
        <w:t>Członkowie GKRPA w Przerośli uczestniczyli w roku 2016 w 4 posiedzeniach zespołu odnośnie pracy nad rodzinami w których występuje przypuszczenie stosowania przemocy w rodzinie i 23 posiedzeniach  Grupy Roboczej powołanej przez Przewodniczącego Zespołu Interdyscyplinarnego odnośnie pracy z konkretnym przypadkiem wystąp</w:t>
      </w:r>
    </w:p>
    <w:p>
      <w:pPr>
        <w:pStyle w:val="Normal"/>
        <w:spacing w:lineRule="auto" w:line="240" w:before="240" w:after="200"/>
        <w:ind w:firstLine="708"/>
        <w:jc w:val="both"/>
        <w:rPr>
          <w:rFonts w:ascii="Times New Roman" w:hAnsi="Times New Roman" w:eastAsia="Times New Roman" w:cs="Times New Roman"/>
          <w:bCs/>
          <w:color w:val="000000"/>
          <w:sz w:val="24"/>
          <w:szCs w:val="24"/>
        </w:rPr>
      </w:pPr>
      <w:r>
        <w:rPr/>
      </w:r>
    </w:p>
    <w:p>
      <w:pPr>
        <w:pStyle w:val="Normal"/>
        <w:spacing w:lineRule="auto" w:line="240" w:before="240" w:after="200"/>
        <w:jc w:val="both"/>
        <w:rPr/>
      </w:pPr>
      <w:r>
        <w:rPr>
          <w:rFonts w:eastAsia="Times New Roman" w:cs="Times New Roman"/>
          <w:b/>
          <w:bCs/>
          <w:color w:val="000000"/>
          <w:sz w:val="24"/>
          <w:szCs w:val="24"/>
          <w:shd w:fill="FFFF00" w:val="clear"/>
        </w:rPr>
        <w:t xml:space="preserve">VII. </w:t>
      </w:r>
      <w:r>
        <w:rPr>
          <w:rFonts w:eastAsia="Times New Roman" w:cs="Times New Roman"/>
          <w:b/>
          <w:bCs/>
          <w:color w:val="000000"/>
          <w:sz w:val="24"/>
          <w:szCs w:val="24"/>
          <w:shd w:fill="FFFF00" w:val="clear"/>
        </w:rPr>
        <w:t>KONTROLA PUNKTÓW SPRZEDAŻY NAPOJÓW ALKOHOLOWYCH</w:t>
      </w:r>
    </w:p>
    <w:p>
      <w:pPr>
        <w:pStyle w:val="Normal"/>
        <w:spacing w:lineRule="auto" w:line="240" w:before="240" w:after="200"/>
        <w:ind w:firstLine="708"/>
        <w:jc w:val="both"/>
        <w:rPr/>
      </w:pPr>
      <w:r>
        <w:rPr>
          <w:rFonts w:eastAsia="Times New Roman" w:cs="Times New Roman"/>
          <w:bCs/>
          <w:color w:val="000000"/>
          <w:sz w:val="24"/>
          <w:szCs w:val="24"/>
        </w:rPr>
        <w:t>W roku 2016 nie podjęto działań kontrolnych do punktów sprzedaży napojów alkoholowych w Gminie Przerośl.</w:t>
      </w:r>
    </w:p>
    <w:p>
      <w:pPr>
        <w:pStyle w:val="Normal"/>
        <w:jc w:val="both"/>
        <w:rPr/>
      </w:pPr>
      <w:r>
        <w:rPr>
          <w:rFonts w:cs="Times New Roman"/>
          <w:sz w:val="24"/>
          <w:szCs w:val="24"/>
        </w:rPr>
        <w:tab/>
        <w:t xml:space="preserve">W dniu 14 listopada 2016 roku Gminna Komisja ds. Profilaktyki i Rozwiązywania Problemów Alkoholowych w Przerośli zaplanowała działania kontrolne w zakresie kontroli punktów sprzedaży napojów alkoholowych w roku 2017.  </w:t>
      </w:r>
    </w:p>
    <w:p>
      <w:pPr>
        <w:pStyle w:val="Normal"/>
        <w:jc w:val="both"/>
        <w:rPr/>
      </w:pPr>
      <w:r>
        <w:rPr>
          <w:rFonts w:cs="Times New Roman"/>
          <w:sz w:val="24"/>
          <w:szCs w:val="24"/>
        </w:rPr>
        <w:tab/>
      </w:r>
      <w:r>
        <w:rPr>
          <w:rFonts w:cs="Times New Roman"/>
          <w:sz w:val="24"/>
          <w:szCs w:val="24"/>
        </w:rPr>
        <w:t xml:space="preserve">Poinformowano w dniu 15 listopada 2016 roku punkty sprzedaży napojów alkoholowych w Gminie, że </w:t>
      </w:r>
      <w:r>
        <w:rPr>
          <w:rFonts w:cs="Times New Roman"/>
          <w:sz w:val="24"/>
          <w:szCs w:val="24"/>
        </w:rPr>
        <w:t xml:space="preserve">Ważnym aspektem prowadzonych działań kontrolnych będzie szczegółowa analiza składanych na początku roku 2017 </w:t>
      </w:r>
      <w:r>
        <w:rPr>
          <w:rFonts w:cs="Arial"/>
          <w:sz w:val="24"/>
          <w:szCs w:val="24"/>
        </w:rPr>
        <w:t>oświadczeń</w:t>
      </w:r>
    </w:p>
    <w:tbl>
      <w:tblPr>
        <w:tblW w:w="7381" w:type="dxa"/>
        <w:jc w:val="left"/>
        <w:tblInd w:w="0" w:type="dxa"/>
        <w:tblBorders/>
        <w:tblCellMar>
          <w:top w:w="0" w:type="dxa"/>
          <w:left w:w="70" w:type="dxa"/>
          <w:bottom w:w="0" w:type="dxa"/>
          <w:right w:w="70" w:type="dxa"/>
        </w:tblCellMar>
      </w:tblPr>
      <w:tblGrid>
        <w:gridCol w:w="6087"/>
        <w:gridCol w:w="321"/>
        <w:gridCol w:w="321"/>
        <w:gridCol w:w="321"/>
        <w:gridCol w:w="331"/>
      </w:tblGrid>
      <w:tr>
        <w:trPr>
          <w:trHeight w:val="247" w:hRule="atLeast"/>
        </w:trPr>
        <w:tc>
          <w:tcPr>
            <w:tcW w:w="6087" w:type="dxa"/>
            <w:tcBorders/>
            <w:shd w:fill="auto" w:val="clear"/>
          </w:tcPr>
          <w:p>
            <w:pPr>
              <w:pStyle w:val="Normal"/>
              <w:spacing w:before="0" w:after="200"/>
              <w:rPr/>
            </w:pPr>
            <w:r>
              <w:rPr>
                <w:rFonts w:cs="Arial"/>
                <w:b/>
                <w:bCs/>
                <w:sz w:val="24"/>
                <w:szCs w:val="24"/>
              </w:rPr>
              <w:t xml:space="preserve">o wartości sprzedaży napojów alkoholowych za rok      </w:t>
            </w:r>
          </w:p>
        </w:tc>
        <w:tc>
          <w:tcPr>
            <w:tcW w:w="321" w:type="dxa"/>
            <w:tcBorders>
              <w:top w:val="single" w:sz="4" w:space="0" w:color="000001"/>
              <w:left w:val="single" w:sz="4" w:space="0" w:color="000001"/>
              <w:bottom w:val="single" w:sz="4" w:space="0" w:color="000001"/>
              <w:insideH w:val="single" w:sz="4" w:space="0" w:color="000001"/>
            </w:tcBorders>
            <w:shd w:fill="auto" w:val="clear"/>
            <w:tcMar>
              <w:left w:w="60" w:type="dxa"/>
            </w:tcMar>
          </w:tcPr>
          <w:p>
            <w:pPr>
              <w:pStyle w:val="Normal"/>
              <w:spacing w:before="0" w:after="200"/>
              <w:jc w:val="center"/>
              <w:rPr/>
            </w:pPr>
            <w:r>
              <w:rPr>
                <w:rFonts w:cs="Arial"/>
                <w:b/>
                <w:bCs/>
                <w:sz w:val="24"/>
                <w:szCs w:val="24"/>
              </w:rPr>
              <w:t>2</w:t>
            </w:r>
          </w:p>
        </w:tc>
        <w:tc>
          <w:tcPr>
            <w:tcW w:w="321" w:type="dxa"/>
            <w:tcBorders>
              <w:top w:val="single" w:sz="4" w:space="0" w:color="000001"/>
              <w:left w:val="single" w:sz="4" w:space="0" w:color="000001"/>
              <w:bottom w:val="single" w:sz="4" w:space="0" w:color="000001"/>
              <w:insideH w:val="single" w:sz="4" w:space="0" w:color="000001"/>
            </w:tcBorders>
            <w:shd w:fill="auto" w:val="clear"/>
            <w:tcMar>
              <w:left w:w="60" w:type="dxa"/>
            </w:tcMar>
          </w:tcPr>
          <w:p>
            <w:pPr>
              <w:pStyle w:val="Normal"/>
              <w:spacing w:before="0" w:after="200"/>
              <w:jc w:val="center"/>
              <w:rPr/>
            </w:pPr>
            <w:r>
              <w:rPr>
                <w:rFonts w:cs="Arial"/>
                <w:b/>
                <w:bCs/>
                <w:sz w:val="24"/>
                <w:szCs w:val="24"/>
              </w:rPr>
              <w:t>0</w:t>
            </w:r>
          </w:p>
        </w:tc>
        <w:tc>
          <w:tcPr>
            <w:tcW w:w="321" w:type="dxa"/>
            <w:tcBorders>
              <w:top w:val="single" w:sz="4" w:space="0" w:color="000001"/>
              <w:left w:val="single" w:sz="4" w:space="0" w:color="000001"/>
              <w:bottom w:val="single" w:sz="4" w:space="0" w:color="000001"/>
              <w:insideH w:val="single" w:sz="4" w:space="0" w:color="000001"/>
            </w:tcBorders>
            <w:shd w:fill="auto" w:val="clear"/>
            <w:tcMar>
              <w:left w:w="60" w:type="dxa"/>
            </w:tcMar>
          </w:tcPr>
          <w:p>
            <w:pPr>
              <w:pStyle w:val="Normal"/>
              <w:spacing w:before="0" w:after="200"/>
              <w:jc w:val="center"/>
              <w:rPr/>
            </w:pPr>
            <w:r>
              <w:rPr>
                <w:rFonts w:cs="Arial"/>
                <w:b/>
                <w:bCs/>
                <w:sz w:val="24"/>
                <w:szCs w:val="24"/>
              </w:rPr>
              <w:t>1</w:t>
            </w:r>
          </w:p>
        </w:tc>
        <w:tc>
          <w:tcPr>
            <w:tcW w:w="331"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60" w:type="dxa"/>
            </w:tcMar>
          </w:tcPr>
          <w:p>
            <w:pPr>
              <w:pStyle w:val="Normal"/>
              <w:spacing w:before="0" w:after="200"/>
              <w:jc w:val="center"/>
              <w:rPr/>
            </w:pPr>
            <w:r>
              <w:rPr>
                <w:rFonts w:cs="Arial"/>
                <w:b/>
                <w:bCs/>
                <w:sz w:val="24"/>
                <w:szCs w:val="24"/>
              </w:rPr>
              <w:t>6</w:t>
            </w:r>
          </w:p>
        </w:tc>
      </w:tr>
    </w:tbl>
    <w:p>
      <w:pPr>
        <w:pStyle w:val="Normal"/>
        <w:jc w:val="both"/>
        <w:rPr>
          <w:rFonts w:cs="Times New Roman"/>
        </w:rPr>
      </w:pPr>
      <w:r>
        <w:rPr>
          <w:rFonts w:cs="Times New Roman"/>
        </w:rPr>
      </w:r>
    </w:p>
    <w:p>
      <w:pPr>
        <w:pStyle w:val="Normal"/>
        <w:jc w:val="both"/>
        <w:rPr/>
      </w:pPr>
      <w:r>
        <w:rPr>
          <w:rFonts w:cs="Times New Roman"/>
        </w:rPr>
        <w:tab/>
        <w:t xml:space="preserve">W związku z powyższym w celu uniknięcia ewentualnych nieprawidłowości </w:t>
      </w:r>
      <w:r>
        <w:rPr>
          <w:rFonts w:cs="Times New Roman"/>
        </w:rPr>
        <w:t>zwrócono</w:t>
      </w:r>
      <w:r>
        <w:rPr>
          <w:rFonts w:cs="Times New Roman"/>
        </w:rPr>
        <w:t xml:space="preserve"> się                z prośbą </w:t>
      </w:r>
      <w:r>
        <w:rPr>
          <w:rFonts w:cs="Times New Roman"/>
        </w:rPr>
        <w:t xml:space="preserve">do sprzedawców </w:t>
      </w:r>
      <w:r>
        <w:rPr>
          <w:rFonts w:cs="Times New Roman"/>
        </w:rPr>
        <w:t xml:space="preserve">o analizę wartości sprzedaży napojów alkoholowych, przedstawioną na składanym pod odpowiedzialnością karna oświadczeniu. </w:t>
      </w:r>
    </w:p>
    <w:p>
      <w:pPr>
        <w:pStyle w:val="Normal"/>
        <w:jc w:val="both"/>
        <w:rPr>
          <w:rFonts w:ascii="Times New Roman" w:hAnsi="Times New Roman" w:eastAsia="Times New Roman" w:cs="Times New Roman"/>
          <w:b/>
          <w:b/>
          <w:bCs/>
          <w:color w:val="000000"/>
          <w:sz w:val="24"/>
          <w:szCs w:val="24"/>
        </w:rPr>
      </w:pPr>
      <w:r>
        <w:rPr>
          <w:rFonts w:cs="Times New Roman"/>
        </w:rPr>
        <w:tab/>
        <w:t xml:space="preserve"> </w:t>
      </w:r>
      <w:r>
        <w:rPr>
          <w:rFonts w:cs="Times New Roman"/>
        </w:rPr>
        <w:t>Poinformowano, że t</w:t>
      </w:r>
      <w:r>
        <w:rPr>
          <w:rFonts w:cs="Times New Roman"/>
        </w:rPr>
        <w:t xml:space="preserve">akiej analizy można dokonać wykonując min. roczny raport z kasy fiskalnej. </w:t>
      </w:r>
      <w:r>
        <w:rPr>
          <w:rFonts w:cs="Times New Roman"/>
        </w:rPr>
        <w:t>Poproszono</w:t>
      </w:r>
      <w:r>
        <w:rPr>
          <w:rFonts w:cs="Times New Roman"/>
        </w:rPr>
        <w:t xml:space="preserve"> również, o wykonanie takich raportów z kasy fiskalnej celem przedłożenia kontrolerom w trakcie przeprowadzania czynności kontrolnych.</w:t>
      </w:r>
    </w:p>
    <w:p>
      <w:pPr>
        <w:pStyle w:val="Normal"/>
        <w:spacing w:lineRule="auto" w:line="240" w:before="240" w:after="200"/>
        <w:ind w:hanging="0"/>
        <w:jc w:val="both"/>
        <w:rPr>
          <w:rFonts w:ascii="Times New Roman" w:hAnsi="Times New Roman"/>
          <w:sz w:val="24"/>
          <w:szCs w:val="24"/>
        </w:rPr>
      </w:pPr>
      <w:r>
        <w:rPr>
          <w:rFonts w:eastAsia="Times New Roman" w:cs="Times New Roman"/>
          <w:b/>
          <w:bCs/>
          <w:color w:val="000000"/>
          <w:sz w:val="24"/>
          <w:szCs w:val="24"/>
          <w:shd w:fill="FFFF00" w:val="clear"/>
        </w:rPr>
        <w:t xml:space="preserve">VIII. </w:t>
      </w:r>
      <w:r>
        <w:rPr>
          <w:rFonts w:eastAsia="Times New Roman" w:cs="Times New Roman"/>
          <w:b/>
          <w:bCs/>
          <w:color w:val="000000"/>
          <w:sz w:val="24"/>
          <w:szCs w:val="24"/>
          <w:shd w:fill="FFFF00" w:val="clear"/>
        </w:rPr>
        <w:t>WSPÓŁPRACA</w:t>
      </w:r>
    </w:p>
    <w:p>
      <w:pPr>
        <w:pStyle w:val="Normal"/>
        <w:spacing w:lineRule="auto" w:line="240" w:before="240" w:after="200"/>
        <w:ind w:firstLine="360"/>
        <w:jc w:val="both"/>
        <w:rPr/>
      </w:pPr>
      <w:r>
        <w:rPr>
          <w:rFonts w:cs="Times New Roman"/>
          <w:sz w:val="24"/>
          <w:szCs w:val="24"/>
        </w:rPr>
        <w:t>Gminna Komisja ds. Profilaktyki i Rozwiązywania Problemów Alkoholowych współpracuje z Gminnym Ośrodkiem Pomocy Społecznej w Przerośli, Zespołem Interdyscyplinarnym działającym na terenie Gminy, Szkołą Podstawową w Pawłówce, Zespołem Szkół Ogólnokształcących w Przerośli, Policją, Kuratorami Sądowymi, Prokuraturą, Domem Dziecka w Pawłówce, Stowarzyszeniem Przyjaciół Domu Dziecka w Pawłówce, Fundacjami, wolontariuszami, harcerzami, GOSiT w Przerośli</w:t>
      </w:r>
    </w:p>
    <w:p>
      <w:pPr>
        <w:pStyle w:val="Normal"/>
        <w:spacing w:lineRule="auto" w:line="240" w:before="240" w:after="200"/>
        <w:ind w:firstLine="708"/>
        <w:jc w:val="both"/>
        <w:rPr>
          <w:rFonts w:ascii="Times New Roman" w:hAnsi="Times New Roman" w:cs="Times New Roman"/>
          <w:sz w:val="24"/>
          <w:szCs w:val="24"/>
        </w:rPr>
      </w:pPr>
      <w:r>
        <w:rPr>
          <w:rFonts w:cs="Times New Roman"/>
          <w:sz w:val="24"/>
          <w:szCs w:val="24"/>
        </w:rPr>
      </w:r>
    </w:p>
    <w:p>
      <w:pPr>
        <w:pStyle w:val="Normal"/>
        <w:spacing w:lineRule="auto" w:line="240" w:before="240" w:after="200"/>
        <w:ind w:firstLine="708"/>
        <w:jc w:val="both"/>
        <w:rPr>
          <w:rFonts w:ascii="Times New Roman" w:hAnsi="Times New Roman"/>
          <w:sz w:val="24"/>
          <w:szCs w:val="24"/>
        </w:rPr>
      </w:pPr>
      <w:r>
        <w:rPr>
          <w:rFonts w:cs="Times New Roman"/>
          <w:sz w:val="24"/>
          <w:szCs w:val="24"/>
        </w:rPr>
        <w:t>Dziękuję za wkład i zaangażowanie w pracę wszystkim członkom Komisji, radnym, sołtysom i wszystkim osobom wspierającym pracę Komisji.</w:t>
      </w:r>
    </w:p>
    <w:p>
      <w:pPr>
        <w:pStyle w:val="Normal"/>
        <w:tabs>
          <w:tab w:val="left" w:pos="6450" w:leader="none"/>
        </w:tabs>
        <w:jc w:val="both"/>
        <w:rPr>
          <w:rFonts w:ascii="Times New Roman" w:hAnsi="Times New Roman" w:cs="Times New Roman"/>
          <w:sz w:val="24"/>
          <w:szCs w:val="24"/>
        </w:rPr>
      </w:pPr>
      <w:r>
        <w:rPr>
          <w:rFonts w:cs="Times New Roman"/>
          <w:sz w:val="24"/>
          <w:szCs w:val="24"/>
        </w:rPr>
      </w:r>
    </w:p>
    <w:p>
      <w:pPr>
        <w:pStyle w:val="Normal"/>
        <w:tabs>
          <w:tab w:val="left" w:pos="6450" w:leader="none"/>
        </w:tabs>
        <w:jc w:val="both"/>
        <w:rPr>
          <w:rFonts w:ascii="Times New Roman" w:hAnsi="Times New Roman"/>
          <w:sz w:val="24"/>
          <w:szCs w:val="24"/>
        </w:rPr>
      </w:pPr>
      <w:r>
        <w:rPr>
          <w:rFonts w:cs="Times New Roman"/>
          <w:sz w:val="24"/>
          <w:szCs w:val="24"/>
        </w:rPr>
        <w:t>Przerośl, dnia 5 stycznia 2017 roku</w:t>
      </w:r>
    </w:p>
    <w:p>
      <w:pPr>
        <w:pStyle w:val="Normal"/>
        <w:tabs>
          <w:tab w:val="left" w:pos="6450" w:leader="none"/>
        </w:tabs>
        <w:jc w:val="right"/>
        <w:rPr>
          <w:rFonts w:ascii="Times New Roman" w:hAnsi="Times New Roman"/>
          <w:sz w:val="24"/>
          <w:szCs w:val="24"/>
        </w:rPr>
      </w:pPr>
      <w:r>
        <w:rPr>
          <w:rFonts w:cs="Times New Roman"/>
          <w:sz w:val="24"/>
          <w:szCs w:val="24"/>
        </w:rPr>
        <w:t xml:space="preserve">Sporządził:  </w:t>
      </w:r>
    </w:p>
    <w:p>
      <w:pPr>
        <w:pStyle w:val="Normal"/>
        <w:tabs>
          <w:tab w:val="left" w:pos="6450" w:leader="none"/>
        </w:tabs>
        <w:jc w:val="right"/>
        <w:rPr>
          <w:rFonts w:ascii="Times New Roman" w:hAnsi="Times New Roman"/>
          <w:sz w:val="24"/>
          <w:szCs w:val="24"/>
        </w:rPr>
      </w:pPr>
      <w:r>
        <w:rPr>
          <w:rFonts w:cs="Times New Roman"/>
          <w:sz w:val="24"/>
          <w:szCs w:val="24"/>
        </w:rPr>
        <w:t>Przewodniczący GKRPA w Przerośli Lejmel Rafał</w:t>
      </w:r>
    </w:p>
    <w:p>
      <w:pPr>
        <w:pStyle w:val="Normal"/>
        <w:tabs>
          <w:tab w:val="left" w:pos="6450" w:leader="none"/>
        </w:tabs>
        <w:jc w:val="right"/>
        <w:rPr>
          <w:rFonts w:ascii="Times New Roman" w:hAnsi="Times New Roman" w:cs="Arial"/>
          <w:b/>
          <w:b/>
          <w:sz w:val="24"/>
          <w:szCs w:val="24"/>
        </w:rPr>
      </w:pPr>
      <w:r>
        <w:rPr>
          <w:rFonts w:cs="Arial"/>
          <w:b/>
          <w:sz w:val="24"/>
          <w:szCs w:val="24"/>
        </w:rPr>
      </w:r>
    </w:p>
    <w:p>
      <w:pPr>
        <w:pStyle w:val="Normal"/>
        <w:spacing w:before="0" w:after="200"/>
        <w:rPr/>
      </w:pPr>
      <w:r>
        <w:rPr/>
      </w:r>
    </w:p>
    <w:sectPr>
      <w:footerReference w:type="even" r:id="rId10"/>
      <w:footerReference w:type="default" r:id="rId11"/>
      <w:type w:val="nextPage"/>
      <w:pgSz w:w="11906" w:h="16838"/>
      <w:pgMar w:left="1134" w:right="1134" w:header="0" w:top="1134" w:footer="1134" w:bottom="1670" w:gutter="0"/>
      <w:pgNumType w:fmt="decimal"/>
      <w:formProt w:val="false"/>
      <w:textDirection w:val="lrTb"/>
      <w:docGrid w:type="default" w:linePitch="240" w:charSpace="4294965247"/>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ee"/>
    <w:family w:val="roman"/>
    <w:pitch w:val="variable"/>
  </w:font>
  <w:font w:name="Times New Roman">
    <w:charset w:val="ee"/>
    <w:family w:val="roman"/>
    <w:pitch w:val="variable"/>
  </w:font>
  <w:font w:name="Arial">
    <w:charset w:val="ee"/>
    <w:family w:val="roman"/>
    <w:pitch w:val="variable"/>
  </w:font>
  <w:font w:name="Tahoma">
    <w:charset w:val="ee"/>
    <w:family w:val="roman"/>
    <w:pitch w:val="variable"/>
  </w:font>
  <w:font w:name="Liberation Sans">
    <w:altName w:val="Arial"/>
    <w:charset w:val="ee"/>
    <w:family w:val="roman"/>
    <w:pitch w:val="variable"/>
  </w:font>
  <w:font w:name="Book Antiqua">
    <w:charset w:val="ee"/>
    <w:family w:val="roman"/>
    <w:pitch w:val="variable"/>
  </w:font>
  <w:font w:name="Wingdings">
    <w:charset w:val="02"/>
    <w:family w:val="auto"/>
    <w:pitch w:val="variable"/>
  </w:font>
  <w:font w:name="Courier New">
    <w:charset w:val="01"/>
    <w:family w:val="modern"/>
    <w:pitch w:val="fixed"/>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spacing w:before="0" w:after="200"/>
      <w:jc w:val="center"/>
      <w:rPr/>
    </w:pPr>
    <w:r>
      <w:rPr/>
      <w:fldChar w:fldCharType="begin"/>
    </w:r>
    <w:r>
      <w:instrText> PAGE </w:instrText>
    </w:r>
    <w:r>
      <w:fldChar w:fldCharType="separate"/>
    </w:r>
    <w:r>
      <w:t>18</w:t>
    </w:r>
    <w: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spacing w:before="0" w:after="200"/>
      <w:jc w:val="center"/>
      <w:rPr/>
    </w:pPr>
    <w:r>
      <w:rPr/>
      <w:fldChar w:fldCharType="begin"/>
    </w:r>
    <w:r>
      <w:instrText> PAGE </w:instrText>
    </w:r>
    <w:r>
      <w:fldChar w:fldCharType="separate"/>
    </w:r>
    <w:r>
      <w:t>19</w:t>
    </w:r>
    <w:r>
      <w:fldChar w:fldCharType="end"/>
    </w:r>
  </w:p>
</w:ft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bullet"/>
      <w:lvlText w:val=""/>
      <w:lvlJc w:val="left"/>
      <w:pPr>
        <w:ind w:left="720" w:hanging="360"/>
      </w:pPr>
      <w:rPr>
        <w:rFonts w:ascii="Wingdings" w:hAnsi="Wingdings" w:cs="Wingdings" w:hint="default"/>
        <w:sz w:val="24"/>
        <w:b/>
        <w:rFonts w:cs="Wingdings"/>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sz w:val="24"/>
        <w:b/>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sz w:val="24"/>
        <w:b/>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sz w:val="24"/>
        <w:b/>
        <w:rFonts w:cs="Wingdings"/>
      </w:rPr>
    </w:lvl>
  </w:abstractNum>
  <w:abstractNum w:abstractNumId="2">
    <w:lvl w:ilvl="0">
      <w:start w:val="3"/>
      <w:numFmt w:val="bullet"/>
      <w:lvlText w:val=""/>
      <w:lvlJc w:val="left"/>
      <w:pPr>
        <w:ind w:left="720" w:hanging="360"/>
      </w:pPr>
      <w:rPr>
        <w:rFonts w:ascii="Symbol" w:hAnsi="Symbol" w:cs="Symbol" w:hint="default"/>
        <w:sz w:val="24"/>
        <w:b w:val="false"/>
        <w:rFonts w:cs=""/>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sz w:val="24"/>
        <w:b/>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sz w:val="24"/>
        <w:b/>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sz w:val="24"/>
        <w:b/>
        <w:rFonts w:cs="Wingdings"/>
      </w:rPr>
    </w:lvl>
  </w:abstractNum>
  <w:abstractNum w:abstractNumId="3">
    <w:lvl w:ilvl="0">
      <w:start w:val="1"/>
      <w:numFmt w:val="bullet"/>
      <w:lvlText w:val=""/>
      <w:lvlJc w:val="left"/>
      <w:pPr>
        <w:ind w:left="720" w:hanging="360"/>
      </w:pPr>
      <w:rPr>
        <w:rFonts w:ascii="Wingdings" w:hAnsi="Wingdings" w:cs="Wingdings" w:hint="default"/>
        <w:sz w:val="24"/>
        <w:b/>
        <w:rFonts w:cs="Wingdings"/>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sz w:val="24"/>
        <w:b/>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sz w:val="24"/>
        <w:b/>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sz w:val="24"/>
        <w:b/>
        <w:rFonts w:cs="Wingdings"/>
      </w:rPr>
    </w:lvl>
  </w:abstractNum>
  <w:abstractNum w:abstractNumId="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w="http://schemas.openxmlformats.org/wordprocessingml/2006/main">
  <w:zoom w:percent="61"/>
  <w:defaultTabStop w:val="708"/>
  <w:evenAndOddHeaders/>
  <w:compat/>
  <w:themeFontLang w:val="pl-P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 w:cs="" w:asciiTheme="minorHAnsi" w:cstheme="minorBidi" w:eastAsiaTheme="minorEastAsia" w:hAnsiTheme="minorHAnsi"/>
        <w:szCs w:val="22"/>
        <w:lang w:val="en-US" w:eastAsia="en-US" w:bidi="en-US"/>
      </w:rPr>
    </w:rPrDefault>
    <w:pPrDefault>
      <w:pPr>
        <w:spacing w:lineRule="auto" w:line="276"/>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0"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0"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897129"/>
    <w:pPr>
      <w:widowControl/>
      <w:suppressAutoHyphens w:val="true"/>
      <w:bidi w:val="0"/>
      <w:spacing w:lineRule="auto" w:line="276" w:before="0" w:after="200"/>
      <w:jc w:val="left"/>
    </w:pPr>
    <w:rPr>
      <w:rFonts w:ascii="Times New Roman" w:hAnsi="Times New Roman" w:eastAsia="" w:cs=""/>
      <w:color w:val="00000A"/>
      <w:sz w:val="22"/>
      <w:szCs w:val="22"/>
      <w:lang w:val="pl-PL" w:eastAsia="pl-PL" w:bidi="ar-SA"/>
    </w:rPr>
  </w:style>
  <w:style w:type="paragraph" w:styleId="Nagwek1">
    <w:name w:val="Nagłówek 1"/>
    <w:basedOn w:val="Normal"/>
    <w:link w:val="Nagwek1Znak"/>
    <w:uiPriority w:val="9"/>
    <w:qFormat/>
    <w:rsid w:val="005c76a1"/>
    <w:pPr>
      <w:spacing w:before="480" w:after="0"/>
      <w:contextualSpacing/>
      <w:outlineLvl w:val="0"/>
    </w:pPr>
    <w:rPr>
      <w:rFonts w:ascii="Arial" w:hAnsi="Arial" w:eastAsia="" w:cs="" w:asciiTheme="majorHAnsi" w:cstheme="majorBidi" w:eastAsiaTheme="majorEastAsia" w:hAnsiTheme="majorHAnsi"/>
      <w:b/>
      <w:bCs/>
      <w:sz w:val="28"/>
      <w:szCs w:val="28"/>
    </w:rPr>
  </w:style>
  <w:style w:type="paragraph" w:styleId="Nagwek2">
    <w:name w:val="Nagłówek 2"/>
    <w:basedOn w:val="Normal"/>
    <w:link w:val="Nagwek2Znak"/>
    <w:uiPriority w:val="9"/>
    <w:unhideWhenUsed/>
    <w:qFormat/>
    <w:rsid w:val="005c76a1"/>
    <w:pPr>
      <w:spacing w:before="200" w:after="0"/>
      <w:outlineLvl w:val="1"/>
    </w:pPr>
    <w:rPr>
      <w:rFonts w:ascii="Arial" w:hAnsi="Arial" w:eastAsia="" w:cs="" w:asciiTheme="majorHAnsi" w:cstheme="majorBidi" w:eastAsiaTheme="majorEastAsia" w:hAnsiTheme="majorHAnsi"/>
      <w:b/>
      <w:bCs/>
      <w:sz w:val="26"/>
      <w:szCs w:val="26"/>
    </w:rPr>
  </w:style>
  <w:style w:type="paragraph" w:styleId="Nagwek3">
    <w:name w:val="Nagłówek 3"/>
    <w:basedOn w:val="Normal"/>
    <w:link w:val="Nagwek3Znak"/>
    <w:uiPriority w:val="9"/>
    <w:unhideWhenUsed/>
    <w:qFormat/>
    <w:rsid w:val="005c76a1"/>
    <w:pPr>
      <w:spacing w:lineRule="auto" w:line="271" w:before="200" w:after="0"/>
      <w:outlineLvl w:val="2"/>
    </w:pPr>
    <w:rPr>
      <w:rFonts w:ascii="Arial" w:hAnsi="Arial" w:eastAsia="" w:cs="" w:asciiTheme="majorHAnsi" w:cstheme="majorBidi" w:eastAsiaTheme="majorEastAsia" w:hAnsiTheme="majorHAnsi"/>
      <w:b/>
      <w:bCs/>
    </w:rPr>
  </w:style>
  <w:style w:type="paragraph" w:styleId="Nagwek4">
    <w:name w:val="Nagłówek 4"/>
    <w:basedOn w:val="Normal"/>
    <w:link w:val="Nagwek4Znak"/>
    <w:uiPriority w:val="9"/>
    <w:unhideWhenUsed/>
    <w:qFormat/>
    <w:rsid w:val="005c76a1"/>
    <w:pPr>
      <w:spacing w:before="200" w:after="0"/>
      <w:outlineLvl w:val="3"/>
    </w:pPr>
    <w:rPr>
      <w:rFonts w:ascii="Arial" w:hAnsi="Arial" w:eastAsia="" w:cs="" w:asciiTheme="majorHAnsi" w:cstheme="majorBidi" w:eastAsiaTheme="majorEastAsia" w:hAnsiTheme="majorHAnsi"/>
      <w:b/>
      <w:bCs/>
      <w:i/>
      <w:iCs/>
    </w:rPr>
  </w:style>
  <w:style w:type="paragraph" w:styleId="Nagwek5">
    <w:name w:val="Nagłówek 5"/>
    <w:basedOn w:val="Normal"/>
    <w:link w:val="Nagwek5Znak"/>
    <w:uiPriority w:val="9"/>
    <w:semiHidden/>
    <w:unhideWhenUsed/>
    <w:qFormat/>
    <w:rsid w:val="005c76a1"/>
    <w:pPr>
      <w:spacing w:before="200" w:after="0"/>
      <w:outlineLvl w:val="4"/>
    </w:pPr>
    <w:rPr>
      <w:rFonts w:ascii="Arial" w:hAnsi="Arial" w:eastAsia="" w:cs="" w:asciiTheme="majorHAnsi" w:cstheme="majorBidi" w:eastAsiaTheme="majorEastAsia" w:hAnsiTheme="majorHAnsi"/>
      <w:b/>
      <w:bCs/>
      <w:color w:val="7F7F7F" w:themeColor="text1" w:themeTint="80"/>
    </w:rPr>
  </w:style>
  <w:style w:type="paragraph" w:styleId="Nagwek6">
    <w:name w:val="Nagłówek 6"/>
    <w:basedOn w:val="Normal"/>
    <w:link w:val="Nagwek6Znak"/>
    <w:uiPriority w:val="9"/>
    <w:semiHidden/>
    <w:unhideWhenUsed/>
    <w:qFormat/>
    <w:rsid w:val="005c76a1"/>
    <w:pPr>
      <w:spacing w:lineRule="auto" w:line="271" w:before="0" w:after="0"/>
      <w:outlineLvl w:val="5"/>
    </w:pPr>
    <w:rPr>
      <w:rFonts w:ascii="Arial" w:hAnsi="Arial" w:eastAsia="" w:cs="" w:asciiTheme="majorHAnsi" w:cstheme="majorBidi" w:eastAsiaTheme="majorEastAsia" w:hAnsiTheme="majorHAnsi"/>
      <w:b/>
      <w:bCs/>
      <w:i/>
      <w:iCs/>
      <w:color w:val="7F7F7F" w:themeColor="text1" w:themeTint="80"/>
    </w:rPr>
  </w:style>
  <w:style w:type="paragraph" w:styleId="Nagwek7">
    <w:name w:val="Nagłówek 7"/>
    <w:basedOn w:val="Normal"/>
    <w:link w:val="Nagwek7Znak"/>
    <w:uiPriority w:val="9"/>
    <w:semiHidden/>
    <w:unhideWhenUsed/>
    <w:qFormat/>
    <w:rsid w:val="005c76a1"/>
    <w:pPr>
      <w:spacing w:before="0" w:after="0"/>
      <w:outlineLvl w:val="6"/>
    </w:pPr>
    <w:rPr>
      <w:rFonts w:ascii="Arial" w:hAnsi="Arial" w:eastAsia="" w:cs="" w:asciiTheme="majorHAnsi" w:cstheme="majorBidi" w:eastAsiaTheme="majorEastAsia" w:hAnsiTheme="majorHAnsi"/>
      <w:i/>
      <w:iCs/>
    </w:rPr>
  </w:style>
  <w:style w:type="paragraph" w:styleId="Nagwek8">
    <w:name w:val="Nagłówek 8"/>
    <w:basedOn w:val="Normal"/>
    <w:link w:val="Nagwek8Znak"/>
    <w:uiPriority w:val="9"/>
    <w:semiHidden/>
    <w:unhideWhenUsed/>
    <w:qFormat/>
    <w:rsid w:val="005c76a1"/>
    <w:pPr>
      <w:spacing w:before="0" w:after="0"/>
      <w:outlineLvl w:val="7"/>
    </w:pPr>
    <w:rPr>
      <w:rFonts w:ascii="Arial" w:hAnsi="Arial" w:eastAsia="" w:cs="" w:asciiTheme="majorHAnsi" w:cstheme="majorBidi" w:eastAsiaTheme="majorEastAsia" w:hAnsiTheme="majorHAnsi"/>
      <w:sz w:val="20"/>
      <w:szCs w:val="20"/>
    </w:rPr>
  </w:style>
  <w:style w:type="paragraph" w:styleId="Nagwek9">
    <w:name w:val="Nagłówek 9"/>
    <w:basedOn w:val="Normal"/>
    <w:link w:val="Nagwek9Znak"/>
    <w:uiPriority w:val="9"/>
    <w:semiHidden/>
    <w:unhideWhenUsed/>
    <w:qFormat/>
    <w:rsid w:val="005c76a1"/>
    <w:pPr>
      <w:spacing w:before="0" w:after="0"/>
      <w:outlineLvl w:val="8"/>
    </w:pPr>
    <w:rPr>
      <w:rFonts w:ascii="Arial" w:hAnsi="Arial" w:eastAsia="" w:cs="" w:asciiTheme="majorHAnsi" w:cstheme="majorBidi" w:eastAsiaTheme="majorEastAsia" w:hAnsiTheme="majorHAnsi"/>
      <w:i/>
      <w:iCs/>
      <w:spacing w:val="5"/>
      <w:sz w:val="20"/>
      <w:szCs w:val="20"/>
    </w:rPr>
  </w:style>
  <w:style w:type="character" w:styleId="DefaultParagraphFont" w:default="1">
    <w:name w:val="Default Paragraph Font"/>
    <w:uiPriority w:val="1"/>
    <w:semiHidden/>
    <w:unhideWhenUsed/>
    <w:qFormat/>
    <w:rPr/>
  </w:style>
  <w:style w:type="character" w:styleId="Nagwek1Znak" w:customStyle="1">
    <w:name w:val="Nagłówek 1 Znak"/>
    <w:basedOn w:val="DefaultParagraphFont"/>
    <w:link w:val="Nagwek1"/>
    <w:uiPriority w:val="9"/>
    <w:qFormat/>
    <w:rsid w:val="005c76a1"/>
    <w:rPr>
      <w:rFonts w:ascii="Arial" w:hAnsi="Arial" w:eastAsia="" w:cs="" w:asciiTheme="majorHAnsi" w:cstheme="majorBidi" w:eastAsiaTheme="majorEastAsia" w:hAnsiTheme="majorHAnsi"/>
      <w:b/>
      <w:bCs/>
      <w:sz w:val="28"/>
      <w:szCs w:val="28"/>
    </w:rPr>
  </w:style>
  <w:style w:type="character" w:styleId="Nagwek2Znak" w:customStyle="1">
    <w:name w:val="Nagłówek 2 Znak"/>
    <w:basedOn w:val="DefaultParagraphFont"/>
    <w:link w:val="Nagwek2"/>
    <w:uiPriority w:val="9"/>
    <w:qFormat/>
    <w:rsid w:val="005c76a1"/>
    <w:rPr>
      <w:rFonts w:ascii="Arial" w:hAnsi="Arial" w:eastAsia="" w:cs="" w:asciiTheme="majorHAnsi" w:cstheme="majorBidi" w:eastAsiaTheme="majorEastAsia" w:hAnsiTheme="majorHAnsi"/>
      <w:b/>
      <w:bCs/>
      <w:sz w:val="26"/>
      <w:szCs w:val="26"/>
    </w:rPr>
  </w:style>
  <w:style w:type="character" w:styleId="Nagwek3Znak" w:customStyle="1">
    <w:name w:val="Nagłówek 3 Znak"/>
    <w:basedOn w:val="DefaultParagraphFont"/>
    <w:link w:val="Nagwek3"/>
    <w:uiPriority w:val="9"/>
    <w:qFormat/>
    <w:rsid w:val="005c76a1"/>
    <w:rPr>
      <w:rFonts w:ascii="Arial" w:hAnsi="Arial" w:eastAsia="" w:cs="" w:asciiTheme="majorHAnsi" w:cstheme="majorBidi" w:eastAsiaTheme="majorEastAsia" w:hAnsiTheme="majorHAnsi"/>
      <w:b/>
      <w:bCs/>
    </w:rPr>
  </w:style>
  <w:style w:type="character" w:styleId="Nagwek4Znak" w:customStyle="1">
    <w:name w:val="Nagłówek 4 Znak"/>
    <w:basedOn w:val="DefaultParagraphFont"/>
    <w:link w:val="Nagwek4"/>
    <w:uiPriority w:val="9"/>
    <w:qFormat/>
    <w:rsid w:val="005c76a1"/>
    <w:rPr>
      <w:rFonts w:ascii="Arial" w:hAnsi="Arial" w:eastAsia="" w:cs="" w:asciiTheme="majorHAnsi" w:cstheme="majorBidi" w:eastAsiaTheme="majorEastAsia" w:hAnsiTheme="majorHAnsi"/>
      <w:b/>
      <w:bCs/>
      <w:i/>
      <w:iCs/>
    </w:rPr>
  </w:style>
  <w:style w:type="character" w:styleId="Nagwek5Znak" w:customStyle="1">
    <w:name w:val="Nagłówek 5 Znak"/>
    <w:basedOn w:val="DefaultParagraphFont"/>
    <w:link w:val="Nagwek5"/>
    <w:uiPriority w:val="9"/>
    <w:semiHidden/>
    <w:qFormat/>
    <w:rsid w:val="005c76a1"/>
    <w:rPr>
      <w:rFonts w:ascii="Arial" w:hAnsi="Arial" w:eastAsia="" w:cs="" w:asciiTheme="majorHAnsi" w:cstheme="majorBidi" w:eastAsiaTheme="majorEastAsia" w:hAnsiTheme="majorHAnsi"/>
      <w:b/>
      <w:bCs/>
      <w:color w:val="7F7F7F" w:themeColor="text1" w:themeTint="80"/>
    </w:rPr>
  </w:style>
  <w:style w:type="character" w:styleId="Nagwek6Znak" w:customStyle="1">
    <w:name w:val="Nagłówek 6 Znak"/>
    <w:basedOn w:val="DefaultParagraphFont"/>
    <w:link w:val="Nagwek6"/>
    <w:uiPriority w:val="9"/>
    <w:semiHidden/>
    <w:qFormat/>
    <w:rsid w:val="005c76a1"/>
    <w:rPr>
      <w:rFonts w:ascii="Arial" w:hAnsi="Arial" w:eastAsia="" w:cs="" w:asciiTheme="majorHAnsi" w:cstheme="majorBidi" w:eastAsiaTheme="majorEastAsia" w:hAnsiTheme="majorHAnsi"/>
      <w:b/>
      <w:bCs/>
      <w:i/>
      <w:iCs/>
      <w:color w:val="7F7F7F" w:themeColor="text1" w:themeTint="80"/>
    </w:rPr>
  </w:style>
  <w:style w:type="character" w:styleId="Nagwek7Znak" w:customStyle="1">
    <w:name w:val="Nagłówek 7 Znak"/>
    <w:basedOn w:val="DefaultParagraphFont"/>
    <w:link w:val="Nagwek7"/>
    <w:uiPriority w:val="9"/>
    <w:semiHidden/>
    <w:qFormat/>
    <w:rsid w:val="005c76a1"/>
    <w:rPr>
      <w:rFonts w:ascii="Arial" w:hAnsi="Arial" w:eastAsia="" w:cs="" w:asciiTheme="majorHAnsi" w:cstheme="majorBidi" w:eastAsiaTheme="majorEastAsia" w:hAnsiTheme="majorHAnsi"/>
      <w:i/>
      <w:iCs/>
    </w:rPr>
  </w:style>
  <w:style w:type="character" w:styleId="Nagwek8Znak" w:customStyle="1">
    <w:name w:val="Nagłówek 8 Znak"/>
    <w:basedOn w:val="DefaultParagraphFont"/>
    <w:link w:val="Nagwek8"/>
    <w:uiPriority w:val="9"/>
    <w:semiHidden/>
    <w:qFormat/>
    <w:rsid w:val="005c76a1"/>
    <w:rPr>
      <w:rFonts w:ascii="Arial" w:hAnsi="Arial" w:eastAsia="" w:cs="" w:asciiTheme="majorHAnsi" w:cstheme="majorBidi" w:eastAsiaTheme="majorEastAsia" w:hAnsiTheme="majorHAnsi"/>
      <w:sz w:val="20"/>
      <w:szCs w:val="20"/>
    </w:rPr>
  </w:style>
  <w:style w:type="character" w:styleId="Nagwek9Znak" w:customStyle="1">
    <w:name w:val="Nagłówek 9 Znak"/>
    <w:basedOn w:val="DefaultParagraphFont"/>
    <w:link w:val="Nagwek9"/>
    <w:uiPriority w:val="9"/>
    <w:semiHidden/>
    <w:qFormat/>
    <w:rsid w:val="005c76a1"/>
    <w:rPr>
      <w:rFonts w:ascii="Arial" w:hAnsi="Arial" w:eastAsia="" w:cs="" w:asciiTheme="majorHAnsi" w:cstheme="majorBidi" w:eastAsiaTheme="majorEastAsia" w:hAnsiTheme="majorHAnsi"/>
      <w:i/>
      <w:iCs/>
      <w:spacing w:val="5"/>
      <w:sz w:val="20"/>
      <w:szCs w:val="20"/>
    </w:rPr>
  </w:style>
  <w:style w:type="character" w:styleId="TytuZnak" w:customStyle="1">
    <w:name w:val="Tytuł Znak"/>
    <w:basedOn w:val="DefaultParagraphFont"/>
    <w:link w:val="Tytu"/>
    <w:uiPriority w:val="10"/>
    <w:qFormat/>
    <w:rsid w:val="005c76a1"/>
    <w:rPr>
      <w:rFonts w:ascii="Arial" w:hAnsi="Arial" w:eastAsia="" w:cs="" w:asciiTheme="majorHAnsi" w:cstheme="majorBidi" w:eastAsiaTheme="majorEastAsia" w:hAnsiTheme="majorHAnsi"/>
      <w:spacing w:val="5"/>
      <w:sz w:val="52"/>
      <w:szCs w:val="52"/>
    </w:rPr>
  </w:style>
  <w:style w:type="character" w:styleId="PodtytuZnak" w:customStyle="1">
    <w:name w:val="Podtytuł Znak"/>
    <w:basedOn w:val="DefaultParagraphFont"/>
    <w:link w:val="Podtytu"/>
    <w:uiPriority w:val="11"/>
    <w:qFormat/>
    <w:rsid w:val="005c76a1"/>
    <w:rPr>
      <w:rFonts w:ascii="Arial" w:hAnsi="Arial" w:eastAsia="" w:cs="" w:asciiTheme="majorHAnsi" w:cstheme="majorBidi" w:eastAsiaTheme="majorEastAsia" w:hAnsiTheme="majorHAnsi"/>
      <w:i/>
      <w:iCs/>
      <w:spacing w:val="13"/>
      <w:sz w:val="24"/>
      <w:szCs w:val="24"/>
    </w:rPr>
  </w:style>
  <w:style w:type="character" w:styleId="Strong">
    <w:name w:val="Strong"/>
    <w:uiPriority w:val="22"/>
    <w:qFormat/>
    <w:rsid w:val="005c76a1"/>
    <w:rPr>
      <w:b/>
      <w:bCs/>
    </w:rPr>
  </w:style>
  <w:style w:type="character" w:styleId="Wyrnienie">
    <w:name w:val="Wyróżnienie"/>
    <w:uiPriority w:val="20"/>
    <w:qFormat/>
    <w:rsid w:val="005c76a1"/>
    <w:rPr/>
  </w:style>
  <w:style w:type="character" w:styleId="CytatZnak" w:customStyle="1">
    <w:name w:val="Cytat Znak"/>
    <w:basedOn w:val="DefaultParagraphFont"/>
    <w:link w:val="Cytat"/>
    <w:uiPriority w:val="29"/>
    <w:qFormat/>
    <w:rsid w:val="005c76a1"/>
    <w:rPr>
      <w:i/>
      <w:iCs/>
    </w:rPr>
  </w:style>
  <w:style w:type="character" w:styleId="CytatintensywnyZnak" w:customStyle="1">
    <w:name w:val="Cytat intensywny Znak"/>
    <w:basedOn w:val="DefaultParagraphFont"/>
    <w:link w:val="Cytatintensywny"/>
    <w:uiPriority w:val="30"/>
    <w:qFormat/>
    <w:rsid w:val="005c76a1"/>
    <w:rPr>
      <w:b/>
      <w:bCs/>
      <w:i/>
      <w:iCs/>
    </w:rPr>
  </w:style>
  <w:style w:type="character" w:styleId="SubtleEmphasis">
    <w:name w:val="Subtle Emphasis"/>
    <w:uiPriority w:val="19"/>
    <w:qFormat/>
    <w:rsid w:val="005c76a1"/>
    <w:rPr>
      <w:i/>
      <w:iCs/>
    </w:rPr>
  </w:style>
  <w:style w:type="character" w:styleId="IntenseEmphasis">
    <w:name w:val="Intense Emphasis"/>
    <w:uiPriority w:val="21"/>
    <w:qFormat/>
    <w:rsid w:val="005c76a1"/>
    <w:rPr>
      <w:b/>
      <w:bCs/>
    </w:rPr>
  </w:style>
  <w:style w:type="character" w:styleId="SubtleReference">
    <w:name w:val="Subtle Reference"/>
    <w:uiPriority w:val="31"/>
    <w:qFormat/>
    <w:rsid w:val="005c76a1"/>
    <w:rPr>
      <w:smallCaps/>
    </w:rPr>
  </w:style>
  <w:style w:type="character" w:styleId="IntenseReference">
    <w:name w:val="Intense Reference"/>
    <w:uiPriority w:val="32"/>
    <w:qFormat/>
    <w:rsid w:val="005c76a1"/>
    <w:rPr>
      <w:smallCaps/>
      <w:spacing w:val="5"/>
      <w:u w:val="single"/>
    </w:rPr>
  </w:style>
  <w:style w:type="character" w:styleId="BookTitle">
    <w:name w:val="Book Title"/>
    <w:uiPriority w:val="33"/>
    <w:qFormat/>
    <w:rsid w:val="005c76a1"/>
    <w:rPr>
      <w:i/>
      <w:iCs/>
      <w:smallCaps/>
      <w:spacing w:val="5"/>
    </w:rPr>
  </w:style>
  <w:style w:type="character" w:styleId="TekstdymkaZnak" w:customStyle="1">
    <w:name w:val="Tekst dymka Znak"/>
    <w:basedOn w:val="DefaultParagraphFont"/>
    <w:link w:val="Tekstdymka"/>
    <w:uiPriority w:val="99"/>
    <w:semiHidden/>
    <w:qFormat/>
    <w:rsid w:val="00897129"/>
    <w:rPr>
      <w:rFonts w:ascii="Tahoma" w:hAnsi="Tahoma" w:cs="Tahoma"/>
      <w:color w:val="00000A"/>
      <w:sz w:val="16"/>
      <w:szCs w:val="16"/>
      <w:lang w:val="pl-PL" w:eastAsia="pl-PL" w:bidi="ar-SA"/>
    </w:rPr>
  </w:style>
  <w:style w:type="character" w:styleId="ListLabel1">
    <w:name w:val="ListLabel 1"/>
    <w:qFormat/>
    <w:rPr>
      <w:rFonts w:cs="Courier New"/>
    </w:rPr>
  </w:style>
  <w:style w:type="character" w:styleId="ListLabel2">
    <w:name w:val="ListLabel 2"/>
    <w:qFormat/>
    <w:rPr>
      <w:rFonts w:eastAsia="" w:cs=""/>
    </w:rPr>
  </w:style>
  <w:style w:type="character" w:styleId="Czeinternetowe">
    <w:name w:val="Łącze internetowe"/>
    <w:basedOn w:val="DefaultParagraphFont"/>
    <w:rPr>
      <w:color w:val="0000FF"/>
      <w:u w:val="single"/>
    </w:rPr>
  </w:style>
  <w:style w:type="character" w:styleId="Znakiprzypiswdolnych">
    <w:name w:val="Znaki przypisów dolnych"/>
    <w:qFormat/>
    <w:rPr/>
  </w:style>
  <w:style w:type="character" w:styleId="Zakotwiczenieprzypisudolnego">
    <w:name w:val="Zakotwiczenie przypisu dolnego"/>
    <w:rPr>
      <w:vertAlign w:val="superscript"/>
    </w:rPr>
  </w:style>
  <w:style w:type="character" w:styleId="Zakotwiczenieprzypisukocowego">
    <w:name w:val="Zakotwiczenie przypisu końcowego"/>
    <w:rPr>
      <w:vertAlign w:val="superscript"/>
    </w:rPr>
  </w:style>
  <w:style w:type="character" w:styleId="Znakiprzypiswkocowych">
    <w:name w:val="Znaki przypisów końcowych"/>
    <w:qFormat/>
    <w:rPr/>
  </w:style>
  <w:style w:type="character" w:styleId="ListLabel3">
    <w:name w:val="ListLabel 3"/>
    <w:qFormat/>
    <w:rPr>
      <w:rFonts w:ascii="Times New Roman" w:hAnsi="Times New Roman" w:cs="Wingdings"/>
      <w:b/>
      <w:sz w:val="24"/>
    </w:rPr>
  </w:style>
  <w:style w:type="character" w:styleId="ListLabel4">
    <w:name w:val="ListLabel 4"/>
    <w:qFormat/>
    <w:rPr>
      <w:rFonts w:cs="Courier New"/>
    </w:rPr>
  </w:style>
  <w:style w:type="character" w:styleId="ListLabel5">
    <w:name w:val="ListLabel 5"/>
    <w:qFormat/>
    <w:rPr>
      <w:rFonts w:cs="Symbol"/>
    </w:rPr>
  </w:style>
  <w:style w:type="character" w:styleId="ListLabel6">
    <w:name w:val="ListLabel 6"/>
    <w:qFormat/>
    <w:rPr>
      <w:rFonts w:ascii="Times New Roman" w:hAnsi="Times New Roman" w:cs=""/>
      <w:b w:val="false"/>
      <w:sz w:val="24"/>
    </w:rPr>
  </w:style>
  <w:style w:type="paragraph" w:styleId="Nagwek">
    <w:name w:val="Nagłówek"/>
    <w:basedOn w:val="Normal"/>
    <w:next w:val="Tretekstu"/>
    <w:qFormat/>
    <w:pPr>
      <w:keepNext/>
      <w:spacing w:before="240" w:after="120"/>
    </w:pPr>
    <w:rPr>
      <w:rFonts w:ascii="Liberation Sans" w:hAnsi="Liberation Sans" w:eastAsia="Microsoft YaHei" w:cs="Arial"/>
      <w:sz w:val="28"/>
      <w:szCs w:val="28"/>
    </w:rPr>
  </w:style>
  <w:style w:type="paragraph" w:styleId="Tretekstu">
    <w:name w:val="Treść tekstu"/>
    <w:basedOn w:val="Normal"/>
    <w:pPr>
      <w:spacing w:lineRule="auto" w:line="288" w:before="0" w:after="140"/>
    </w:pPr>
    <w:rPr/>
  </w:style>
  <w:style w:type="paragraph" w:styleId="Lista">
    <w:name w:val="Lista"/>
    <w:basedOn w:val="Tretekstu"/>
    <w:pPr/>
    <w:rPr>
      <w:rFonts w:cs="Arial"/>
    </w:rPr>
  </w:style>
  <w:style w:type="paragraph" w:styleId="Podpis">
    <w:name w:val="Podpis"/>
    <w:basedOn w:val="Normal"/>
    <w:pPr>
      <w:suppressLineNumbers/>
      <w:spacing w:before="120" w:after="120"/>
    </w:pPr>
    <w:rPr>
      <w:rFonts w:cs="Arial"/>
      <w:i/>
      <w:iCs/>
      <w:sz w:val="24"/>
      <w:szCs w:val="24"/>
    </w:rPr>
  </w:style>
  <w:style w:type="paragraph" w:styleId="Indeks">
    <w:name w:val="Indeks"/>
    <w:basedOn w:val="Normal"/>
    <w:qFormat/>
    <w:pPr>
      <w:suppressLineNumbers/>
    </w:pPr>
    <w:rPr>
      <w:rFonts w:cs="Arial"/>
    </w:rPr>
  </w:style>
  <w:style w:type="paragraph" w:styleId="Tytu">
    <w:name w:val="Tytuł"/>
    <w:basedOn w:val="Normal"/>
    <w:link w:val="TytuZnak"/>
    <w:uiPriority w:val="10"/>
    <w:qFormat/>
    <w:rsid w:val="005c76a1"/>
    <w:pPr>
      <w:pBdr>
        <w:bottom w:val="single" w:sz="4" w:space="1" w:color="00000A"/>
      </w:pBdr>
      <w:spacing w:lineRule="auto" w:line="240" w:before="0" w:after="200"/>
      <w:contextualSpacing/>
    </w:pPr>
    <w:rPr>
      <w:rFonts w:ascii="Arial" w:hAnsi="Arial" w:eastAsia="" w:cs="" w:asciiTheme="majorHAnsi" w:cstheme="majorBidi" w:eastAsiaTheme="majorEastAsia" w:hAnsiTheme="majorHAnsi"/>
      <w:spacing w:val="5"/>
      <w:sz w:val="52"/>
      <w:szCs w:val="52"/>
    </w:rPr>
  </w:style>
  <w:style w:type="paragraph" w:styleId="Podtytu">
    <w:name w:val="Podtytuł"/>
    <w:basedOn w:val="Normal"/>
    <w:link w:val="PodtytuZnak"/>
    <w:uiPriority w:val="11"/>
    <w:qFormat/>
    <w:rsid w:val="005c76a1"/>
    <w:pPr>
      <w:spacing w:before="0" w:after="600"/>
    </w:pPr>
    <w:rPr>
      <w:rFonts w:ascii="Arial" w:hAnsi="Arial" w:eastAsia="" w:cs="" w:asciiTheme="majorHAnsi" w:cstheme="majorBidi" w:eastAsiaTheme="majorEastAsia" w:hAnsiTheme="majorHAnsi"/>
      <w:i/>
      <w:iCs/>
      <w:spacing w:val="13"/>
      <w:sz w:val="24"/>
      <w:szCs w:val="24"/>
    </w:rPr>
  </w:style>
  <w:style w:type="paragraph" w:styleId="NoSpacing">
    <w:name w:val="No Spacing"/>
    <w:basedOn w:val="Normal"/>
    <w:qFormat/>
    <w:rsid w:val="005c76a1"/>
    <w:pPr>
      <w:spacing w:lineRule="auto" w:line="240" w:before="0" w:after="0"/>
    </w:pPr>
    <w:rPr/>
  </w:style>
  <w:style w:type="paragraph" w:styleId="ListParagraph">
    <w:name w:val="List Paragraph"/>
    <w:basedOn w:val="Normal"/>
    <w:qFormat/>
    <w:rsid w:val="005c76a1"/>
    <w:pPr>
      <w:spacing w:before="0" w:after="200"/>
      <w:ind w:left="720" w:hanging="0"/>
      <w:contextualSpacing/>
    </w:pPr>
    <w:rPr/>
  </w:style>
  <w:style w:type="paragraph" w:styleId="Quote">
    <w:name w:val="Quote"/>
    <w:basedOn w:val="Normal"/>
    <w:link w:val="CytatZnak"/>
    <w:uiPriority w:val="29"/>
    <w:qFormat/>
    <w:rsid w:val="005c76a1"/>
    <w:pPr>
      <w:spacing w:before="200" w:after="0"/>
      <w:ind w:left="360" w:right="360" w:hanging="0"/>
    </w:pPr>
    <w:rPr>
      <w:i/>
      <w:iCs/>
    </w:rPr>
  </w:style>
  <w:style w:type="paragraph" w:styleId="IntenseQuote">
    <w:name w:val="Intense Quote"/>
    <w:basedOn w:val="Normal"/>
    <w:link w:val="CytatintensywnyZnak"/>
    <w:uiPriority w:val="30"/>
    <w:qFormat/>
    <w:rsid w:val="005c76a1"/>
    <w:pPr>
      <w:pBdr>
        <w:bottom w:val="single" w:sz="4" w:space="1" w:color="00000A"/>
      </w:pBdr>
      <w:spacing w:before="200" w:after="280"/>
      <w:ind w:left="1008" w:right="1152" w:hanging="0"/>
      <w:jc w:val="both"/>
    </w:pPr>
    <w:rPr>
      <w:b/>
      <w:bCs/>
      <w:i/>
      <w:iCs/>
    </w:rPr>
  </w:style>
  <w:style w:type="paragraph" w:styleId="Nagwekspisutreci">
    <w:name w:val="Nagłówek spisu treści"/>
    <w:basedOn w:val="Nagwek1"/>
    <w:uiPriority w:val="39"/>
    <w:semiHidden/>
    <w:unhideWhenUsed/>
    <w:qFormat/>
    <w:rsid w:val="005c76a1"/>
    <w:pPr/>
    <w:rPr/>
  </w:style>
  <w:style w:type="paragraph" w:styleId="BalloonText">
    <w:name w:val="Balloon Text"/>
    <w:basedOn w:val="Normal"/>
    <w:link w:val="TekstdymkaZnak"/>
    <w:uiPriority w:val="99"/>
    <w:semiHidden/>
    <w:unhideWhenUsed/>
    <w:qFormat/>
    <w:rsid w:val="00897129"/>
    <w:pPr>
      <w:spacing w:lineRule="auto" w:line="240" w:before="0" w:after="0"/>
    </w:pPr>
    <w:rPr>
      <w:rFonts w:ascii="Tahoma" w:hAnsi="Tahoma" w:cs="Tahoma"/>
      <w:sz w:val="16"/>
      <w:szCs w:val="16"/>
    </w:rPr>
  </w:style>
  <w:style w:type="paragraph" w:styleId="Cytaty">
    <w:name w:val="Cytaty"/>
    <w:basedOn w:val="Normal"/>
    <w:qFormat/>
    <w:pPr/>
    <w:rPr/>
  </w:style>
  <w:style w:type="paragraph" w:styleId="Stopka">
    <w:name w:val="Stopka"/>
    <w:basedOn w:val="Normal"/>
    <w:pPr/>
    <w:rPr/>
  </w:style>
  <w:style w:type="paragraph" w:styleId="Zawartotabeli">
    <w:name w:val="Zawartość tabeli"/>
    <w:basedOn w:val="Normal"/>
    <w:qFormat/>
    <w:pPr/>
    <w:rPr/>
  </w:style>
  <w:style w:type="paragraph" w:styleId="BodyText2">
    <w:name w:val="Body Text 2"/>
    <w:basedOn w:val="Normal"/>
    <w:qFormat/>
    <w:pPr>
      <w:jc w:val="both"/>
    </w:pPr>
    <w:rPr>
      <w:rFonts w:ascii="Book Antiqua" w:hAnsi="Book Antiqua"/>
    </w:rPr>
  </w:style>
  <w:style w:type="paragraph" w:styleId="Przypisdolny">
    <w:name w:val="Przypis dolny"/>
    <w:basedOn w:val="Normal"/>
    <w:pPr/>
    <w:rPr/>
  </w:style>
  <w:style w:type="paragraph" w:styleId="Nagwektabeli">
    <w:name w:val="Nagłówek tabeli"/>
    <w:basedOn w:val="Zawartotabeli"/>
    <w:qFormat/>
    <w:pPr/>
    <w:rPr/>
  </w:style>
  <w:style w:type="numbering" w:styleId="NoList" w:default="1">
    <w:name w:val="No List"/>
    <w:uiPriority w:val="99"/>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jpeg"/><Relationship Id="rId9" Type="http://schemas.openxmlformats.org/officeDocument/2006/relationships/image" Target="media/image8.jpeg"/><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numbering" Target="numbering.xml"/><Relationship Id="rId13" Type="http://schemas.openxmlformats.org/officeDocument/2006/relationships/fontTable" Target="fontTable.xml"/><Relationship Id="rId14" Type="http://schemas.openxmlformats.org/officeDocument/2006/relationships/settings" Target="settings.xml"/><Relationship Id="rId15" Type="http://schemas.openxmlformats.org/officeDocument/2006/relationships/theme" Target="theme/theme1.xml"/><Relationship Id="rId16" Type="http://schemas.openxmlformats.org/officeDocument/2006/relationships/customXml" Target="../customXml/item1.xml"/>
</Relationships>
</file>

<file path=word/theme/theme1.xml><?xml version="1.0" encoding="utf-8"?>
<a:theme xmlns:a="http://schemas.openxmlformats.org/drawingml/2006/main" name="Motyw pakietu Office">
  <a:themeElements>
    <a:clrScheme name="Odcienie szarości">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 klasyczny">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0D65FF3-C2C8-4833-AF37-FB2632421B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TotalTime>
  <Application>LibreOffice/4.4.5.2$Windows_x86 LibreOffice_project/a22f674fd25a3b6f45bdebf25400ed2adff0ff99</Application>
  <Paragraphs>37</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2017-01-05T08:25:00Z</dcterms:created>
  <dc:creator>GOPS</dc:creator>
  <dc:language>pl-PL</dc:language>
  <cp:lastPrinted>2017-01-09T09:35:15Z</cp:lastPrinted>
  <dcterms:modified xsi:type="dcterms:W3CDTF">2017-01-09T09:37:02Z</dcterms:modified>
  <cp:revision>19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